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3D6D61" w14:paraId="684B1E10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8C800A9" w14:textId="77777777" w:rsidR="003D6D61" w:rsidRDefault="00000000">
            <w:pPr>
              <w:spacing w:after="40"/>
              <w:jc w:val="center"/>
            </w:pPr>
            <w:r>
              <w:rPr>
                <w:b/>
                <w:bCs/>
                <w:color w:val="AFC0FF"/>
                <w:sz w:val="18"/>
                <w:szCs w:val="18"/>
              </w:rPr>
              <w:t>FICHE PROGRAMME DE FORMATION</w:t>
            </w:r>
          </w:p>
          <w:p w14:paraId="4BCE09DE" w14:textId="77777777" w:rsidR="003D6D61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DUERP – Fonctionnement et mise en place</w:t>
            </w:r>
          </w:p>
          <w:p w14:paraId="3A5D6583" w14:textId="77777777" w:rsidR="003D6D61" w:rsidRDefault="00000000">
            <w:pPr>
              <w:spacing w:after="20"/>
              <w:jc w:val="center"/>
            </w:pPr>
            <w:r>
              <w:rPr>
                <w:i/>
                <w:iCs/>
                <w:color w:val="FFFFFF"/>
                <w:sz w:val="20"/>
                <w:szCs w:val="20"/>
              </w:rPr>
              <w:t>Construire son Document Unique et anticiper la gestion des risques professionnels</w:t>
            </w:r>
          </w:p>
          <w:p w14:paraId="2C0C2097" w14:textId="77777777" w:rsidR="003D6D6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 pratique – 14 heures (2 jours)</w:t>
            </w:r>
          </w:p>
        </w:tc>
      </w:tr>
    </w:tbl>
    <w:p w14:paraId="24CD4A85" w14:textId="77777777" w:rsidR="003D6D61" w:rsidRDefault="003D6D61">
      <w:pPr>
        <w:spacing w:after="1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3D6D61" w14:paraId="799FEA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2B089B5" w14:textId="77777777" w:rsidR="003D6D61" w:rsidRDefault="00000000">
            <w:r>
              <w:rPr>
                <w:b/>
                <w:bCs/>
                <w:color w:val="FFFFFF"/>
                <w:sz w:val="21"/>
                <w:szCs w:val="21"/>
              </w:rPr>
              <w:t>INFORMATIONS CLÉS</w:t>
            </w:r>
          </w:p>
        </w:tc>
      </w:tr>
      <w:tr w:rsidR="003D6D61" w14:paraId="28425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6E893B4" w14:textId="77777777" w:rsidR="003D6D61" w:rsidRDefault="00000000">
            <w:r>
              <w:rPr>
                <w:b/>
                <w:bCs/>
                <w:color w:val="021F5E"/>
              </w:rPr>
              <w:t>Public visé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3770688" w14:textId="77777777" w:rsidR="003D6D61" w:rsidRDefault="00000000">
            <w:r>
              <w:rPr>
                <w:color w:val="1A1A1A"/>
              </w:rPr>
              <w:t>Dirigeants et chefs d’entreprise, responsables RH, managers et encadrants, membres du CSE / de la CSSCT, référents santé-sécurité, salariés en charge de la prévention.</w:t>
            </w:r>
          </w:p>
        </w:tc>
      </w:tr>
      <w:tr w:rsidR="003D6D61" w14:paraId="1C7419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3AA6BA5" w14:textId="77777777" w:rsidR="003D6D61" w:rsidRDefault="00000000">
            <w:proofErr w:type="spellStart"/>
            <w:r>
              <w:rPr>
                <w:b/>
                <w:bCs/>
                <w:color w:val="021F5E"/>
              </w:rPr>
              <w:t>Pré-requis</w:t>
            </w:r>
            <w:proofErr w:type="spellEnd"/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F04AD9" w14:textId="77777777" w:rsidR="003D6D61" w:rsidRDefault="00000000">
            <w:r>
              <w:rPr>
                <w:color w:val="1A1A1A"/>
              </w:rPr>
              <w:t xml:space="preserve">Aucun </w:t>
            </w:r>
            <w:proofErr w:type="spellStart"/>
            <w:r>
              <w:rPr>
                <w:color w:val="1A1A1A"/>
              </w:rPr>
              <w:t>pré-requis</w:t>
            </w:r>
            <w:proofErr w:type="spellEnd"/>
            <w:r>
              <w:rPr>
                <w:color w:val="1A1A1A"/>
              </w:rPr>
              <w:t>. Une connaissance de l’organisation et des activités de l’entreprise facilite la mise en pratique.</w:t>
            </w:r>
          </w:p>
        </w:tc>
      </w:tr>
      <w:tr w:rsidR="003D6D61" w14:paraId="4DF01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CF9DC2F" w14:textId="77777777" w:rsidR="003D6D61" w:rsidRDefault="00000000">
            <w:r>
              <w:rPr>
                <w:b/>
                <w:bCs/>
                <w:color w:val="021F5E"/>
              </w:rPr>
              <w:t>Durée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880BD70" w14:textId="77777777" w:rsidR="003D6D61" w:rsidRDefault="00000000">
            <w:r>
              <w:rPr>
                <w:color w:val="1A1A1A"/>
              </w:rPr>
              <w:t>14 heures réparties sur 2 jours (7 heures par jour)</w:t>
            </w:r>
          </w:p>
        </w:tc>
      </w:tr>
      <w:tr w:rsidR="003D6D61" w14:paraId="2C7247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E47CB08" w14:textId="77777777" w:rsidR="003D6D61" w:rsidRDefault="00000000">
            <w:r>
              <w:rPr>
                <w:b/>
                <w:bCs/>
                <w:color w:val="021F5E"/>
              </w:rPr>
              <w:t>Effectif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344AB73" w14:textId="77777777" w:rsidR="003D6D61" w:rsidRDefault="00000000">
            <w:r>
              <w:rPr>
                <w:color w:val="1A1A1A"/>
              </w:rPr>
              <w:t>1 à 8 stagiaires maximum</w:t>
            </w:r>
          </w:p>
        </w:tc>
      </w:tr>
      <w:tr w:rsidR="003D6D61" w14:paraId="6E545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739420A" w14:textId="77777777" w:rsidR="003D6D61" w:rsidRDefault="00000000">
            <w:r>
              <w:rPr>
                <w:b/>
                <w:bCs/>
                <w:color w:val="021F5E"/>
              </w:rPr>
              <w:t>Format et lieu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AA746D0" w14:textId="77777777" w:rsidR="003D6D61" w:rsidRDefault="00000000">
            <w:r>
              <w:rPr>
                <w:color w:val="1A1A1A"/>
              </w:rPr>
              <w:t>Présentiel – INTRA : dans les locaux de l’entreprise cliente ; INTER : à Brest, dans une salle accessible aux personnes à mobilité réduite.</w:t>
            </w:r>
          </w:p>
        </w:tc>
      </w:tr>
      <w:tr w:rsidR="003D6D61" w14:paraId="68F6F6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A0845B" w14:textId="77777777" w:rsidR="003D6D61" w:rsidRDefault="00000000">
            <w:r>
              <w:rPr>
                <w:b/>
                <w:bCs/>
                <w:color w:val="021F5E"/>
              </w:rPr>
              <w:t>Modalités et délais d’accès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00272B2" w14:textId="77777777" w:rsidR="003D6D61" w:rsidRDefault="00000000">
            <w:r>
              <w:rPr>
                <w:color w:val="1A1A1A"/>
              </w:rPr>
              <w:t>Inscription par mail ou téléphone auprès du cabinet. Un recueil des besoins (fiche stagiaire) est réalisé avant l’entrée en formation. Mise en place sous 2 mois à compter de la demande.</w:t>
            </w:r>
          </w:p>
        </w:tc>
      </w:tr>
      <w:tr w:rsidR="003D6D61" w14:paraId="513AF2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54CECD5" w14:textId="77777777" w:rsidR="003D6D61" w:rsidRDefault="00000000">
            <w:r>
              <w:rPr>
                <w:b/>
                <w:bCs/>
                <w:color w:val="021F5E"/>
              </w:rPr>
              <w:t>Tarifs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26A4F5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INTRA : </w:t>
            </w:r>
            <w:r>
              <w:rPr>
                <w:color w:val="1A1A1A"/>
              </w:rPr>
              <w:t>à partir de 1 500 € la journée (soit à partir de 3 000 € pour les 2 jours) – devis personnalisé</w:t>
            </w:r>
          </w:p>
          <w:p w14:paraId="0C933555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INTER : </w:t>
            </w:r>
            <w:r>
              <w:rPr>
                <w:color w:val="1A1A1A"/>
              </w:rPr>
              <w:t>à partir de 500 € la journée par stagiaire (soit à partir de 1 000 € par stagiaire pour les 2 jours)</w:t>
            </w:r>
          </w:p>
          <w:p w14:paraId="0671A7B1" w14:textId="77777777" w:rsidR="003D6D61" w:rsidRDefault="00000000">
            <w:pPr>
              <w:spacing w:before="40"/>
            </w:pPr>
            <w:r>
              <w:rPr>
                <w:i/>
                <w:iCs/>
                <w:color w:val="1A1A1A"/>
                <w:sz w:val="18"/>
                <w:szCs w:val="18"/>
              </w:rPr>
              <w:t>Prise en charge possible par l’OPCO de l’entreprise.</w:t>
            </w:r>
          </w:p>
        </w:tc>
      </w:tr>
      <w:tr w:rsidR="003D6D61" w14:paraId="2B5530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D72A06D" w14:textId="77777777" w:rsidR="003D6D61" w:rsidRDefault="00000000">
            <w:r>
              <w:rPr>
                <w:b/>
                <w:bCs/>
                <w:color w:val="021F5E"/>
              </w:rPr>
              <w:t>Intervenant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1816039" w14:textId="77777777" w:rsidR="003D6D61" w:rsidRDefault="00000000">
            <w:r>
              <w:rPr>
                <w:color w:val="1A1A1A"/>
              </w:rPr>
              <w:t>Avocat(e) spécialisé(e) en droit social, formatrice / formateur expérimenté(e) en droit du travail, santé-sécurité au travail et dialogue social.</w:t>
            </w:r>
          </w:p>
        </w:tc>
      </w:tr>
    </w:tbl>
    <w:p w14:paraId="7E2E4351" w14:textId="77777777" w:rsidR="003D6D61" w:rsidRDefault="003D6D61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3D6D61" w14:paraId="6498A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FD97635" w14:textId="77777777" w:rsidR="003D6D61" w:rsidRDefault="00000000">
            <w:r>
              <w:rPr>
                <w:b/>
                <w:bCs/>
                <w:color w:val="FFFFFF"/>
                <w:sz w:val="21"/>
                <w:szCs w:val="21"/>
              </w:rPr>
              <w:t>OBJECTIFS PÉDAGOGIQUES</w:t>
            </w:r>
          </w:p>
        </w:tc>
      </w:tr>
      <w:tr w:rsidR="003D6D61" w14:paraId="50821126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034ABC" w14:textId="77777777" w:rsidR="003D6D61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À l’issue de la formation, le stagiaire sera capable de :</w:t>
            </w:r>
          </w:p>
          <w:p w14:paraId="2956ECC8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expliquer le cadre légal du DUERP et les responsabilités de l’employeur en matière de santé et sécurité au travail ;</w:t>
            </w:r>
          </w:p>
          <w:p w14:paraId="06C6905F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identifier et évaluer les risques professionnels de son entreprise à l’aide d’une grille de cotation ;</w:t>
            </w:r>
          </w:p>
          <w:p w14:paraId="0A9D4C94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formaliser le Document Unique et le programme d’actions de prévention associé (PAPRIPACT / liste d’actions) ;</w:t>
            </w:r>
          </w:p>
          <w:p w14:paraId="4F8F88DB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assurer le suivi, la mise à jour et la diffusion du DUERP et inscrire la démarche dans une véritable politique de prévention.</w:t>
            </w:r>
          </w:p>
        </w:tc>
      </w:tr>
    </w:tbl>
    <w:p w14:paraId="28D8C59C" w14:textId="77777777" w:rsidR="003D6D61" w:rsidRDefault="003D6D61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3D6D61" w14:paraId="69FFE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F21AD3E" w14:textId="77777777" w:rsidR="003D6D61" w:rsidRDefault="00000000">
            <w:r>
              <w:rPr>
                <w:b/>
                <w:bCs/>
                <w:color w:val="FFFFFF"/>
                <w:sz w:val="21"/>
                <w:szCs w:val="21"/>
              </w:rPr>
              <w:t>PROGRAMME</w:t>
            </w:r>
          </w:p>
        </w:tc>
      </w:tr>
      <w:tr w:rsidR="003D6D61" w14:paraId="27D948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3AF1E7" w14:textId="77777777" w:rsidR="003D6D6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JOUR 1</w:t>
            </w:r>
          </w:p>
        </w:tc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55EFB3F" w14:textId="77777777" w:rsidR="003D6D6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JOUR 2</w:t>
            </w:r>
          </w:p>
        </w:tc>
      </w:tr>
      <w:tr w:rsidR="003D6D61" w14:paraId="63AEFE6C" w14:textId="77777777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5C1FB14" w14:textId="77777777" w:rsidR="003D6D6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1 – </w:t>
            </w:r>
            <w:r>
              <w:rPr>
                <w:b/>
                <w:bCs/>
                <w:color w:val="021F5E"/>
                <w:sz w:val="20"/>
                <w:szCs w:val="20"/>
              </w:rPr>
              <w:t>Pourquoi évaluer les risques professionnels ?</w:t>
            </w:r>
          </w:p>
          <w:p w14:paraId="0DCA19A4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Définir la notion de risques professionnels.</w:t>
            </w:r>
          </w:p>
          <w:p w14:paraId="1D466738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 cadre réglementaire :</w:t>
            </w:r>
          </w:p>
          <w:p w14:paraId="30F2A37D" w14:textId="77777777" w:rsidR="003D6D61" w:rsidRDefault="00000000">
            <w:pPr>
              <w:pStyle w:val="Paragraphedeliste"/>
              <w:numPr>
                <w:ilvl w:val="1"/>
                <w:numId w:val="2"/>
              </w:numPr>
              <w:spacing w:after="40"/>
            </w:pPr>
            <w:r>
              <w:rPr>
                <w:color w:val="1A1A1A"/>
              </w:rPr>
              <w:t>loi n° 91-1414 du 31 décembre 1991 ;</w:t>
            </w:r>
          </w:p>
          <w:p w14:paraId="6776CB93" w14:textId="77777777" w:rsidR="003D6D61" w:rsidRDefault="00000000">
            <w:pPr>
              <w:pStyle w:val="Paragraphedeliste"/>
              <w:numPr>
                <w:ilvl w:val="1"/>
                <w:numId w:val="2"/>
              </w:numPr>
              <w:spacing w:after="40"/>
            </w:pPr>
            <w:r>
              <w:rPr>
                <w:color w:val="1A1A1A"/>
              </w:rPr>
              <w:t>décret n° 2001-1016 du 5 novembre 2001 ;</w:t>
            </w:r>
          </w:p>
          <w:p w14:paraId="536CA616" w14:textId="77777777" w:rsidR="003D6D61" w:rsidRDefault="00000000">
            <w:pPr>
              <w:pStyle w:val="Paragraphedeliste"/>
              <w:numPr>
                <w:ilvl w:val="1"/>
                <w:numId w:val="2"/>
              </w:numPr>
              <w:spacing w:after="40"/>
            </w:pPr>
            <w:r>
              <w:rPr>
                <w:color w:val="1A1A1A"/>
              </w:rPr>
              <w:t>loi n° 2021-1018 du 2 août 2021 et décret n° 2022-395 du 18 mars 2022 (article L. 4121-3-1 du Code du travail).</w:t>
            </w:r>
          </w:p>
          <w:p w14:paraId="0A2C721D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Déterminer les enjeux économiques et sociaux.</w:t>
            </w:r>
          </w:p>
          <w:p w14:paraId="66226706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Identifier les responsabilités du chef d’entreprise.</w:t>
            </w:r>
          </w:p>
          <w:p w14:paraId="50D73CA0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Recenser les acteurs incontournables en matière de santé et sécurité.</w:t>
            </w:r>
          </w:p>
          <w:p w14:paraId="6C3DB218" w14:textId="77777777" w:rsidR="003D6D6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recenser les acteurs incontournables de sa société et leurs responsabilités.</w:t>
            </w:r>
          </w:p>
          <w:p w14:paraId="15E6391C" w14:textId="77777777" w:rsidR="003D6D6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2 – </w:t>
            </w:r>
            <w:r>
              <w:rPr>
                <w:b/>
                <w:bCs/>
                <w:color w:val="021F5E"/>
                <w:sz w:val="20"/>
                <w:szCs w:val="20"/>
              </w:rPr>
              <w:t>Méthodologie d’évaluation des risques</w:t>
            </w:r>
          </w:p>
          <w:p w14:paraId="3C299A59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Identifier les typologies de risques.</w:t>
            </w:r>
          </w:p>
          <w:p w14:paraId="2313247F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Préparer la démarche d’évaluation des risques professionnels.</w:t>
            </w:r>
          </w:p>
          <w:p w14:paraId="306BDFA6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Réaliser un état des lieux et planifier la démarche.</w:t>
            </w:r>
          </w:p>
          <w:p w14:paraId="356FB008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Définir les responsabilités au sein de l’entreprise.</w:t>
            </w:r>
          </w:p>
          <w:p w14:paraId="18C0FCBF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Déterminer les risques et évaluer leurs conséquences à partir d’une grille de cotation.</w:t>
            </w:r>
          </w:p>
          <w:p w14:paraId="3EACFD0F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Hiérarchiser les risques.</w:t>
            </w:r>
          </w:p>
          <w:p w14:paraId="0D7501D8" w14:textId="77777777" w:rsidR="003D6D6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identification et cotation des risques d’une entreprise type, restitution et consolidation.</w:t>
            </w:r>
          </w:p>
        </w:tc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F7F9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D46354" w14:textId="77777777" w:rsidR="003D6D6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3 – </w:t>
            </w:r>
            <w:r>
              <w:rPr>
                <w:b/>
                <w:bCs/>
                <w:color w:val="021F5E"/>
                <w:sz w:val="20"/>
                <w:szCs w:val="20"/>
              </w:rPr>
              <w:t>Constitution du Document Unique</w:t>
            </w:r>
          </w:p>
          <w:p w14:paraId="5AF37FA1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Structurer et rédiger le document obligatoire d’évaluation des risques professionnels.</w:t>
            </w:r>
          </w:p>
          <w:p w14:paraId="4A7435D4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Gérer la diffusion et la conservation du Document Unique.</w:t>
            </w:r>
          </w:p>
          <w:p w14:paraId="6741E6E5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Suivre les évolutions liées aux activités et à l’organisation de l’entreprise.</w:t>
            </w:r>
          </w:p>
          <w:p w14:paraId="6643DA12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Construire le plan d’action et vérifier les résultats (conformité PAPRIPACT).</w:t>
            </w:r>
          </w:p>
          <w:p w14:paraId="5411E08B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Optimiser la démarche.</w:t>
            </w:r>
          </w:p>
          <w:p w14:paraId="4CE025F0" w14:textId="77777777" w:rsidR="003D6D6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formalisation du Document Unique et élaboration du plan d’action.</w:t>
            </w:r>
          </w:p>
          <w:p w14:paraId="4E1C422D" w14:textId="77777777" w:rsidR="003D6D6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4 – </w:t>
            </w:r>
            <w:r>
              <w:rPr>
                <w:b/>
                <w:bCs/>
                <w:color w:val="021F5E"/>
                <w:sz w:val="20"/>
                <w:szCs w:val="20"/>
              </w:rPr>
              <w:t>Du Document Unique au système de management SST</w:t>
            </w:r>
          </w:p>
          <w:p w14:paraId="2D2397F5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Intégrer la santé et la sécurité au travail dans toutes les fonctions de l’entreprise.</w:t>
            </w:r>
          </w:p>
          <w:p w14:paraId="49896327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Harmoniser la politique santé-sécurité avec les autres politiques de l’entreprise.</w:t>
            </w:r>
          </w:p>
          <w:p w14:paraId="36AD9E25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Rédiger l’engagement du chef d’entreprise.</w:t>
            </w:r>
          </w:p>
          <w:p w14:paraId="3D98B627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Développer l’autonomie en matière de prévention.</w:t>
            </w:r>
          </w:p>
          <w:p w14:paraId="2690BF4D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Définir les étapes pour passer du Document Unique à un système de management SST.</w:t>
            </w:r>
          </w:p>
          <w:p w14:paraId="1A07AB3E" w14:textId="77777777" w:rsidR="003D6D6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Identifier les différents référentiels.</w:t>
            </w:r>
          </w:p>
          <w:p w14:paraId="33411AD4" w14:textId="77777777" w:rsidR="003D6D6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faire évoluer son Document Unique vers une démarche globale SST.</w:t>
            </w:r>
          </w:p>
        </w:tc>
      </w:tr>
    </w:tbl>
    <w:p w14:paraId="4B63530B" w14:textId="77777777" w:rsidR="003D6D61" w:rsidRDefault="003D6D61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3D6D61" w14:paraId="0AEF9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C75B6B8" w14:textId="77777777" w:rsidR="003D6D61" w:rsidRDefault="00000000">
            <w:r>
              <w:rPr>
                <w:b/>
                <w:bCs/>
                <w:color w:val="FFFFFF"/>
                <w:sz w:val="21"/>
                <w:szCs w:val="21"/>
              </w:rPr>
              <w:t>MÉTHODES ET MOYENS PÉDAGOGIQUES</w:t>
            </w:r>
          </w:p>
        </w:tc>
      </w:tr>
      <w:tr w:rsidR="003D6D61" w14:paraId="2573F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45A39B8" w14:textId="77777777" w:rsidR="003D6D61" w:rsidRDefault="00000000">
            <w:r>
              <w:rPr>
                <w:b/>
                <w:bCs/>
                <w:color w:val="021F5E"/>
              </w:rPr>
              <w:t>Méthodes pédagogiques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6518C4" w14:textId="77777777" w:rsidR="003D6D61" w:rsidRDefault="00000000">
            <w:r>
              <w:rPr>
                <w:color w:val="1A1A1A"/>
              </w:rPr>
              <w:t>Pédagogie active : apports théoriques, échanges d’expériences, études de cas et mises en situation, travaux pratiques sur les documents de l’entreprise (en INTRA) ou sur une entreprise type (en INTER).</w:t>
            </w:r>
          </w:p>
        </w:tc>
      </w:tr>
      <w:tr w:rsidR="003D6D61" w14:paraId="780E1A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EFF949" w14:textId="77777777" w:rsidR="003D6D61" w:rsidRDefault="00000000">
            <w:r>
              <w:rPr>
                <w:b/>
                <w:bCs/>
                <w:color w:val="021F5E"/>
              </w:rPr>
              <w:t>Rôle du formateur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D3B53E3" w14:textId="77777777" w:rsidR="003D6D61" w:rsidRDefault="00000000">
            <w:r>
              <w:rPr>
                <w:color w:val="1A1A1A"/>
              </w:rPr>
              <w:t>Apports théoriques et méthodologiques, animation des travaux pratiques, correction et évaluation des acquis.</w:t>
            </w:r>
          </w:p>
        </w:tc>
      </w:tr>
      <w:tr w:rsidR="003D6D61" w14:paraId="5923E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0246E05" w14:textId="77777777" w:rsidR="003D6D61" w:rsidRDefault="00000000">
            <w:r>
              <w:rPr>
                <w:b/>
                <w:bCs/>
                <w:color w:val="021F5E"/>
              </w:rPr>
              <w:t>Moyens techniques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9D99D9" w14:textId="77777777" w:rsidR="003D6D61" w:rsidRDefault="00000000">
            <w:r>
              <w:rPr>
                <w:color w:val="1A1A1A"/>
              </w:rPr>
              <w:t>Diaporama, documents techniques, grille de cotation, trame de DUERP et de plan d’action.</w:t>
            </w:r>
          </w:p>
        </w:tc>
      </w:tr>
      <w:tr w:rsidR="003D6D61" w14:paraId="34359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059A0E9" w14:textId="77777777" w:rsidR="003D6D61" w:rsidRDefault="00000000">
            <w:r>
              <w:rPr>
                <w:b/>
                <w:bCs/>
                <w:color w:val="021F5E"/>
              </w:rPr>
              <w:t>Documents remis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97EE576" w14:textId="77777777" w:rsidR="003D6D61" w:rsidRDefault="00000000">
            <w:r>
              <w:rPr>
                <w:color w:val="1A1A1A"/>
              </w:rPr>
              <w:t>Support de cours, documents techniques et outils méthodologiques remis à chaque stagiaire.</w:t>
            </w:r>
          </w:p>
        </w:tc>
      </w:tr>
    </w:tbl>
    <w:p w14:paraId="073CDED1" w14:textId="77777777" w:rsidR="003D6D61" w:rsidRDefault="003D6D61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3D6D61" w14:paraId="4285AB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3CA4A8" w14:textId="77777777" w:rsidR="003D6D61" w:rsidRDefault="00000000">
            <w:r>
              <w:rPr>
                <w:b/>
                <w:bCs/>
                <w:color w:val="FFFFFF"/>
                <w:sz w:val="21"/>
                <w:szCs w:val="21"/>
              </w:rPr>
              <w:t>MODALITÉS D’ÉVALUATION ET DE SUIVI</w:t>
            </w:r>
          </w:p>
        </w:tc>
      </w:tr>
      <w:tr w:rsidR="003D6D61" w14:paraId="03A6F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D19F196" w14:textId="77777777" w:rsidR="003D6D61" w:rsidRDefault="00000000">
            <w:r>
              <w:rPr>
                <w:b/>
                <w:bCs/>
                <w:color w:val="021F5E"/>
              </w:rPr>
              <w:t>Avant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55DA5E" w14:textId="77777777" w:rsidR="003D6D61" w:rsidRDefault="00000000">
            <w:r>
              <w:rPr>
                <w:color w:val="1A1A1A"/>
              </w:rPr>
              <w:t>Recueil des besoins et positionnement initial via la fiche stagiaire.</w:t>
            </w:r>
          </w:p>
        </w:tc>
      </w:tr>
      <w:tr w:rsidR="003D6D61" w14:paraId="0FCC3A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774C1C8" w14:textId="77777777" w:rsidR="003D6D61" w:rsidRDefault="00000000">
            <w:r>
              <w:rPr>
                <w:b/>
                <w:bCs/>
                <w:color w:val="021F5E"/>
              </w:rPr>
              <w:t>Pendant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53AE768" w14:textId="77777777" w:rsidR="003D6D61" w:rsidRDefault="00000000">
            <w:r>
              <w:rPr>
                <w:color w:val="1A1A1A"/>
              </w:rPr>
              <w:t>Évaluation continue par le formateur : mises en situation, travaux pratiques et reformulation. Feuille d’émargement signée par demi-journée.</w:t>
            </w:r>
          </w:p>
        </w:tc>
      </w:tr>
      <w:tr w:rsidR="003D6D61" w14:paraId="77531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8F7AE66" w14:textId="77777777" w:rsidR="003D6D61" w:rsidRDefault="00000000">
            <w:r>
              <w:rPr>
                <w:b/>
                <w:bCs/>
                <w:color w:val="021F5E"/>
              </w:rPr>
              <w:t>En fin de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0EA4B2F" w14:textId="77777777" w:rsidR="003D6D61" w:rsidRDefault="00000000">
            <w:r>
              <w:rPr>
                <w:color w:val="1A1A1A"/>
              </w:rPr>
              <w:t>Évaluation des acquis au regard des objectifs ; questionnaire de satisfaction à chaud rempli par le stagiaire.</w:t>
            </w:r>
          </w:p>
        </w:tc>
      </w:tr>
      <w:tr w:rsidR="003D6D61" w14:paraId="3396C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8FAB7AF" w14:textId="77777777" w:rsidR="003D6D61" w:rsidRDefault="00000000">
            <w:r>
              <w:rPr>
                <w:b/>
                <w:bCs/>
                <w:color w:val="021F5E"/>
              </w:rPr>
              <w:t>Après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5658B1E" w14:textId="77777777" w:rsidR="003D6D61" w:rsidRDefault="00000000">
            <w:r>
              <w:rPr>
                <w:color w:val="1A1A1A"/>
              </w:rPr>
              <w:t>Évaluation à froid auprès du stagiaire et du commanditaire (entretien ou questionnaire post-formation).</w:t>
            </w:r>
          </w:p>
        </w:tc>
      </w:tr>
      <w:tr w:rsidR="003D6D61" w14:paraId="03253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BB16CE9" w14:textId="77777777" w:rsidR="003D6D61" w:rsidRDefault="00000000">
            <w:r>
              <w:rPr>
                <w:b/>
                <w:bCs/>
                <w:color w:val="021F5E"/>
              </w:rPr>
              <w:t>Sanction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0AC0AC0" w14:textId="77777777" w:rsidR="003D6D61" w:rsidRDefault="00000000">
            <w:r>
              <w:rPr>
                <w:color w:val="1A1A1A"/>
              </w:rPr>
              <w:t>Attestation de fin de formation individualisée et certificat de réalisation.</w:t>
            </w:r>
          </w:p>
        </w:tc>
      </w:tr>
    </w:tbl>
    <w:p w14:paraId="456F2541" w14:textId="77777777" w:rsidR="003D6D61" w:rsidRDefault="003D6D61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3D6D61" w14:paraId="7A85F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3F509CD" w14:textId="77777777" w:rsidR="003D6D61" w:rsidRDefault="00000000">
            <w:r>
              <w:rPr>
                <w:b/>
                <w:bCs/>
                <w:color w:val="FFFFFF"/>
                <w:sz w:val="21"/>
                <w:szCs w:val="21"/>
              </w:rPr>
              <w:t>ACCESSIBILITÉ AUX PERSONNES EN SITUATION DE HANDICAP</w:t>
            </w:r>
          </w:p>
        </w:tc>
      </w:tr>
      <w:tr w:rsidR="003D6D61" w14:paraId="38D9E4EE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F67BE47" w14:textId="77777777" w:rsidR="003D6D61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Formation accessible aux personnes en situation de handicap.</w:t>
            </w:r>
          </w:p>
          <w:p w14:paraId="49FBA619" w14:textId="77777777" w:rsidR="003D6D61" w:rsidRDefault="00000000">
            <w:pPr>
              <w:spacing w:after="60"/>
            </w:pPr>
            <w:r>
              <w:rPr>
                <w:color w:val="1A1A1A"/>
              </w:rPr>
              <w:t>Les besoins spécifiques sont recueillis dès l’inscription (fiche stagiaire) et étudiés avec le référent handicap du cabinet, préalablement à la session, afin de prévoir les adaptations nécessaires : supports adaptés (format numérique, gros caractères), rythme et pauses aménagés, accessibilité des locaux, aide technique ou humaine.</w:t>
            </w:r>
          </w:p>
          <w:p w14:paraId="561FF41B" w14:textId="77777777" w:rsidR="003D6D61" w:rsidRDefault="00000000">
            <w:pPr>
              <w:spacing w:after="60"/>
            </w:pPr>
            <w:r>
              <w:rPr>
                <w:color w:val="1A1A1A"/>
              </w:rPr>
              <w:t>Si l’adaptation ne peut être assurée en interne, le cabinet mobilise son réseau de partenaires spécialisés (Agefiph, Cap emploi, …) afin d’orienter la personne vers une solution adaptée.</w:t>
            </w:r>
          </w:p>
          <w:p w14:paraId="22E4A6A6" w14:textId="77777777" w:rsidR="003D6D61" w:rsidRDefault="00000000">
            <w:r>
              <w:rPr>
                <w:b/>
                <w:bCs/>
                <w:color w:val="021F5E"/>
              </w:rPr>
              <w:t xml:space="preserve">Référent handicap : </w:t>
            </w:r>
            <w:r>
              <w:rPr>
                <w:color w:val="1A1A1A"/>
              </w:rPr>
              <w:t>Me Claire PICARD OLLIVIER – claire.picard@abcavocats.eu – 06.37.51.99.58</w:t>
            </w:r>
          </w:p>
        </w:tc>
      </w:tr>
    </w:tbl>
    <w:p w14:paraId="1A3041E6" w14:textId="77777777" w:rsidR="003D6D61" w:rsidRDefault="003D6D61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6"/>
      </w:tblGrid>
      <w:tr w:rsidR="003D6D61" w14:paraId="2D300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85CDA50" w14:textId="490DF9FA" w:rsidR="003D6D61" w:rsidRDefault="00000000">
            <w:r>
              <w:rPr>
                <w:b/>
                <w:bCs/>
                <w:color w:val="FFFFFF"/>
                <w:sz w:val="21"/>
                <w:szCs w:val="21"/>
              </w:rPr>
              <w:t xml:space="preserve">CONTACT </w:t>
            </w:r>
          </w:p>
        </w:tc>
      </w:tr>
      <w:tr w:rsidR="003D6D61" w14:paraId="1EDC1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770707B" w14:textId="77777777" w:rsidR="003D6D61" w:rsidRDefault="00000000">
            <w:r>
              <w:rPr>
                <w:b/>
                <w:bCs/>
                <w:color w:val="021F5E"/>
              </w:rPr>
              <w:t>Contact / inscription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F97D53C" w14:textId="77777777" w:rsidR="003D6D61" w:rsidRDefault="00000000">
            <w:r>
              <w:rPr>
                <w:color w:val="1A1A1A"/>
              </w:rPr>
              <w:t xml:space="preserve">Me Claire PICARD OLLIVIER – </w:t>
            </w:r>
            <w:r>
              <w:rPr>
                <w:color w:val="0037FF"/>
              </w:rPr>
              <w:t>claire.picard@abcavocats.eu</w:t>
            </w:r>
            <w:r>
              <w:rPr>
                <w:color w:val="1A1A1A"/>
              </w:rPr>
              <w:t xml:space="preserve"> – 06.37.51.99.58</w:t>
            </w:r>
          </w:p>
        </w:tc>
      </w:tr>
    </w:tbl>
    <w:p w14:paraId="748137FE" w14:textId="77777777" w:rsidR="00BA7FC8" w:rsidRDefault="00BA7FC8"/>
    <w:sectPr w:rsidR="00BA7FC8">
      <w:headerReference w:type="default" r:id="rId7"/>
      <w:footerReference w:type="default" r:id="rId8"/>
      <w:pgSz w:w="11906" w:h="16838"/>
      <w:pgMar w:top="900" w:right="1000" w:bottom="900" w:left="1000" w:header="400" w:footer="3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DA04F" w14:textId="77777777" w:rsidR="00BA7FC8" w:rsidRDefault="00BA7FC8">
      <w:r>
        <w:separator/>
      </w:r>
    </w:p>
  </w:endnote>
  <w:endnote w:type="continuationSeparator" w:id="0">
    <w:p w14:paraId="5ECADAFB" w14:textId="77777777" w:rsidR="00BA7FC8" w:rsidRDefault="00BA7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0DD4" w14:textId="77777777" w:rsidR="003D6D61" w:rsidRDefault="00000000">
    <w:pPr>
      <w:pBdr>
        <w:top w:val="single" w:sz="6" w:space="6" w:color="0037FF"/>
      </w:pBdr>
      <w:spacing w:before="100"/>
      <w:jc w:val="center"/>
    </w:pPr>
    <w:r>
      <w:rPr>
        <w:b/>
        <w:bCs/>
        <w:color w:val="021F5E"/>
        <w:sz w:val="16"/>
        <w:szCs w:val="16"/>
      </w:rPr>
      <w:t>L’ABC Avocats</w:t>
    </w:r>
    <w:r>
      <w:rPr>
        <w:color w:val="5B6B85"/>
        <w:sz w:val="15"/>
        <w:szCs w:val="15"/>
      </w:rPr>
      <w:t xml:space="preserve"> – SELARL – 27 rue Jean Marie Le Bris – 29200 Brest</w:t>
    </w:r>
  </w:p>
  <w:p w14:paraId="480841E7" w14:textId="77777777" w:rsidR="003D6D61" w:rsidRDefault="00000000">
    <w:pPr>
      <w:jc w:val="center"/>
    </w:pPr>
    <w:r>
      <w:rPr>
        <w:color w:val="5B6B85"/>
        <w:sz w:val="15"/>
        <w:szCs w:val="15"/>
      </w:rPr>
      <w:t xml:space="preserve">Tel : 06.37.51.99.58 – Mail : </w:t>
    </w:r>
    <w:r>
      <w:rPr>
        <w:color w:val="0037FF"/>
        <w:sz w:val="15"/>
        <w:szCs w:val="15"/>
      </w:rPr>
      <w:t>claire.picard@abcavocats.eu</w:t>
    </w:r>
    <w:r>
      <w:rPr>
        <w:color w:val="5B6B85"/>
        <w:sz w:val="15"/>
        <w:szCs w:val="15"/>
      </w:rPr>
      <w:t xml:space="preserve"> – RCS Brest 831 047 477 – N° TVA intracommunautaire : FR 40 831047477</w:t>
    </w:r>
  </w:p>
  <w:p w14:paraId="7FD5041F" w14:textId="77777777" w:rsidR="003D6D61" w:rsidRDefault="00000000">
    <w:pPr>
      <w:jc w:val="center"/>
    </w:pPr>
    <w:r>
      <w:rPr>
        <w:color w:val="5B6B85"/>
        <w:sz w:val="15"/>
        <w:szCs w:val="15"/>
      </w:rPr>
      <w:t>Déclaration d’activité enregistrée sous le numéro 53290907029. Cet enregistrement ne vaut pas agrément de l’État.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447CA" w14:textId="77777777" w:rsidR="00BA7FC8" w:rsidRDefault="00BA7FC8">
      <w:r>
        <w:separator/>
      </w:r>
    </w:p>
  </w:footnote>
  <w:footnote w:type="continuationSeparator" w:id="0">
    <w:p w14:paraId="42FD216A" w14:textId="77777777" w:rsidR="00BA7FC8" w:rsidRDefault="00BA7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953"/>
      <w:gridCol w:w="4953"/>
    </w:tblGrid>
    <w:tr w:rsidR="003D6D61" w14:paraId="686E4395" w14:textId="77777777">
      <w:tblPrEx>
        <w:tblCellMar>
          <w:top w:w="0" w:type="dxa"/>
          <w:bottom w:w="0" w:type="dxa"/>
        </w:tblCellMar>
      </w:tblPrEx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50E8671B" w14:textId="77777777" w:rsidR="003D6D61" w:rsidRDefault="00000000">
          <w:r>
            <w:rPr>
              <w:b/>
              <w:bCs/>
              <w:color w:val="021F5E"/>
              <w:sz w:val="30"/>
              <w:szCs w:val="30"/>
            </w:rPr>
            <w:t xml:space="preserve">L’ABC </w:t>
          </w:r>
          <w:r>
            <w:rPr>
              <w:b/>
              <w:bCs/>
              <w:color w:val="0037FF"/>
              <w:sz w:val="30"/>
              <w:szCs w:val="30"/>
            </w:rPr>
            <w:t>Avocats</w:t>
          </w:r>
        </w:p>
      </w:tc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7EC86241" w14:textId="77777777" w:rsidR="003D6D61" w:rsidRDefault="00000000">
          <w:pPr>
            <w:jc w:val="right"/>
          </w:pPr>
          <w:r>
            <w:rPr>
              <w:i/>
              <w:iCs/>
              <w:color w:val="5B6B85"/>
              <w:sz w:val="17"/>
              <w:szCs w:val="17"/>
            </w:rPr>
            <w:t>Document mis à jour le 09/2026</w:t>
          </w:r>
        </w:p>
      </w:tc>
    </w:tr>
  </w:tbl>
  <w:p w14:paraId="6923A197" w14:textId="77777777" w:rsidR="003D6D61" w:rsidRDefault="003D6D61">
    <w:pPr>
      <w:pBdr>
        <w:bottom w:val="single" w:sz="6" w:space="4" w:color="0037FF"/>
      </w:pBdr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67321"/>
    <w:multiLevelType w:val="hybridMultilevel"/>
    <w:tmpl w:val="3B463C36"/>
    <w:lvl w:ilvl="0" w:tplc="37D67002">
      <w:start w:val="1"/>
      <w:numFmt w:val="bullet"/>
      <w:lvlText w:val="●"/>
      <w:lvlJc w:val="left"/>
      <w:pPr>
        <w:ind w:left="720" w:hanging="360"/>
      </w:pPr>
    </w:lvl>
    <w:lvl w:ilvl="1" w:tplc="59F2F5AC">
      <w:start w:val="1"/>
      <w:numFmt w:val="bullet"/>
      <w:lvlText w:val="○"/>
      <w:lvlJc w:val="left"/>
      <w:pPr>
        <w:ind w:left="1440" w:hanging="360"/>
      </w:pPr>
    </w:lvl>
    <w:lvl w:ilvl="2" w:tplc="4EE06EBE">
      <w:start w:val="1"/>
      <w:numFmt w:val="bullet"/>
      <w:lvlText w:val="■"/>
      <w:lvlJc w:val="left"/>
      <w:pPr>
        <w:ind w:left="2160" w:hanging="360"/>
      </w:pPr>
    </w:lvl>
    <w:lvl w:ilvl="3" w:tplc="EC644AFA">
      <w:start w:val="1"/>
      <w:numFmt w:val="bullet"/>
      <w:lvlText w:val="●"/>
      <w:lvlJc w:val="left"/>
      <w:pPr>
        <w:ind w:left="2880" w:hanging="360"/>
      </w:pPr>
    </w:lvl>
    <w:lvl w:ilvl="4" w:tplc="BEFEA3EC">
      <w:start w:val="1"/>
      <w:numFmt w:val="bullet"/>
      <w:lvlText w:val="○"/>
      <w:lvlJc w:val="left"/>
      <w:pPr>
        <w:ind w:left="3600" w:hanging="360"/>
      </w:pPr>
    </w:lvl>
    <w:lvl w:ilvl="5" w:tplc="0B9A7180">
      <w:start w:val="1"/>
      <w:numFmt w:val="bullet"/>
      <w:lvlText w:val="■"/>
      <w:lvlJc w:val="left"/>
      <w:pPr>
        <w:ind w:left="4320" w:hanging="360"/>
      </w:pPr>
    </w:lvl>
    <w:lvl w:ilvl="6" w:tplc="CDC8F16E">
      <w:start w:val="1"/>
      <w:numFmt w:val="bullet"/>
      <w:lvlText w:val="●"/>
      <w:lvlJc w:val="left"/>
      <w:pPr>
        <w:ind w:left="5040" w:hanging="360"/>
      </w:pPr>
    </w:lvl>
    <w:lvl w:ilvl="7" w:tplc="C076ED28">
      <w:start w:val="1"/>
      <w:numFmt w:val="bullet"/>
      <w:lvlText w:val="●"/>
      <w:lvlJc w:val="left"/>
      <w:pPr>
        <w:ind w:left="5760" w:hanging="360"/>
      </w:pPr>
    </w:lvl>
    <w:lvl w:ilvl="8" w:tplc="D9ECC98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6504911"/>
    <w:multiLevelType w:val="hybridMultilevel"/>
    <w:tmpl w:val="C3505B12"/>
    <w:lvl w:ilvl="0" w:tplc="4E3EF3F0">
      <w:start w:val="1"/>
      <w:numFmt w:val="bullet"/>
      <w:lvlText w:val="•"/>
      <w:lvlJc w:val="left"/>
      <w:pPr>
        <w:ind w:left="300" w:hanging="220"/>
      </w:pPr>
      <w:rPr>
        <w:color w:val="0037FF"/>
      </w:rPr>
    </w:lvl>
    <w:lvl w:ilvl="1" w:tplc="EAD48DDC">
      <w:start w:val="1"/>
      <w:numFmt w:val="bullet"/>
      <w:lvlText w:val="–"/>
      <w:lvlJc w:val="left"/>
      <w:pPr>
        <w:ind w:left="600" w:hanging="220"/>
      </w:pPr>
      <w:rPr>
        <w:color w:val="021F5E"/>
      </w:rPr>
    </w:lvl>
    <w:lvl w:ilvl="2" w:tplc="A6B4D6E4">
      <w:numFmt w:val="decimal"/>
      <w:lvlText w:val=""/>
      <w:lvlJc w:val="left"/>
    </w:lvl>
    <w:lvl w:ilvl="3" w:tplc="6CB6FF12">
      <w:numFmt w:val="decimal"/>
      <w:lvlText w:val=""/>
      <w:lvlJc w:val="left"/>
    </w:lvl>
    <w:lvl w:ilvl="4" w:tplc="12A6DBCC">
      <w:numFmt w:val="decimal"/>
      <w:lvlText w:val=""/>
      <w:lvlJc w:val="left"/>
    </w:lvl>
    <w:lvl w:ilvl="5" w:tplc="B55065AA">
      <w:numFmt w:val="decimal"/>
      <w:lvlText w:val=""/>
      <w:lvlJc w:val="left"/>
    </w:lvl>
    <w:lvl w:ilvl="6" w:tplc="B310EFE8">
      <w:numFmt w:val="decimal"/>
      <w:lvlText w:val=""/>
      <w:lvlJc w:val="left"/>
    </w:lvl>
    <w:lvl w:ilvl="7" w:tplc="207A3630">
      <w:numFmt w:val="decimal"/>
      <w:lvlText w:val=""/>
      <w:lvlJc w:val="left"/>
    </w:lvl>
    <w:lvl w:ilvl="8" w:tplc="1A06C200">
      <w:numFmt w:val="decimal"/>
      <w:lvlText w:val=""/>
      <w:lvlJc w:val="left"/>
    </w:lvl>
  </w:abstractNum>
  <w:num w:numId="1" w16cid:durableId="1739017998">
    <w:abstractNumId w:val="0"/>
    <w:lvlOverride w:ilvl="0">
      <w:startOverride w:val="1"/>
    </w:lvlOverride>
  </w:num>
  <w:num w:numId="2" w16cid:durableId="130824445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D61"/>
    <w:rsid w:val="000C6EC6"/>
    <w:rsid w:val="003D6D61"/>
    <w:rsid w:val="004A254B"/>
    <w:rsid w:val="007A2839"/>
    <w:rsid w:val="00BA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B0CE6"/>
  <w15:docId w15:val="{BB0BDF22-3564-470B-B4A2-838A6B1D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Claire PICARD</cp:lastModifiedBy>
  <cp:revision>3</cp:revision>
  <dcterms:created xsi:type="dcterms:W3CDTF">2026-09-24T14:39:00Z</dcterms:created>
  <dcterms:modified xsi:type="dcterms:W3CDTF">2026-09-24T14:39:00Z</dcterms:modified>
</cp:coreProperties>
</file>