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7D402E" w14:paraId="43497664" w14:textId="77777777">
        <w:tblPrEx>
          <w:tblCellMar>
            <w:top w:w="0" w:type="dxa"/>
            <w:bottom w:w="0" w:type="dxa"/>
          </w:tblCellMar>
        </w:tblPrEx>
        <w:tc>
          <w:tcPr>
            <w:tcW w:w="9906" w:type="dxa"/>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2F276B26" w14:textId="77777777" w:rsidR="007D402E" w:rsidRDefault="00000000">
            <w:pPr>
              <w:spacing w:after="40"/>
              <w:jc w:val="center"/>
            </w:pPr>
            <w:r>
              <w:rPr>
                <w:b/>
                <w:bCs/>
                <w:color w:val="AFC0FF"/>
                <w:sz w:val="18"/>
                <w:szCs w:val="18"/>
              </w:rPr>
              <w:t>FICHE PROGRAMME DE FORMATION</w:t>
            </w:r>
          </w:p>
          <w:p w14:paraId="164669BF" w14:textId="77777777" w:rsidR="007D402E" w:rsidRDefault="00000000">
            <w:pPr>
              <w:spacing w:after="40"/>
              <w:jc w:val="center"/>
            </w:pPr>
            <w:r>
              <w:rPr>
                <w:b/>
                <w:bCs/>
                <w:color w:val="FFFFFF"/>
                <w:sz w:val="34"/>
                <w:szCs w:val="34"/>
              </w:rPr>
              <w:t>L’essentiel de la gestion RH</w:t>
            </w:r>
          </w:p>
          <w:p w14:paraId="26538F2B" w14:textId="77777777" w:rsidR="007D402E" w:rsidRDefault="00000000">
            <w:pPr>
              <w:spacing w:after="20"/>
              <w:jc w:val="center"/>
            </w:pPr>
            <w:r>
              <w:rPr>
                <w:i/>
                <w:iCs/>
                <w:color w:val="FFFFFF"/>
                <w:sz w:val="20"/>
                <w:szCs w:val="20"/>
              </w:rPr>
              <w:t>Se familiariser avec le droit social et la gestion des ressources humaines</w:t>
            </w:r>
          </w:p>
          <w:p w14:paraId="6EA822BC" w14:textId="77777777" w:rsidR="007D402E" w:rsidRDefault="00000000">
            <w:pPr>
              <w:jc w:val="center"/>
            </w:pPr>
            <w:r>
              <w:rPr>
                <w:b/>
                <w:bCs/>
                <w:color w:val="FFFFFF"/>
              </w:rPr>
              <w:t>14 heures (2 jours)</w:t>
            </w:r>
          </w:p>
        </w:tc>
      </w:tr>
    </w:tbl>
    <w:p w14:paraId="744FA9F9" w14:textId="77777777" w:rsidR="007D402E" w:rsidRDefault="007D402E">
      <w:pPr>
        <w:spacing w:after="1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306"/>
      </w:tblGrid>
      <w:tr w:rsidR="007D402E" w14:paraId="2E1980A8" w14:textId="77777777">
        <w:tblPrEx>
          <w:tblCellMar>
            <w:top w:w="0" w:type="dxa"/>
            <w:bottom w:w="0" w:type="dxa"/>
          </w:tblCellMar>
        </w:tblPrEx>
        <w:trPr>
          <w:cantSplit/>
        </w:trPr>
        <w:tc>
          <w:tcPr>
            <w:tcW w:w="9906" w:type="dxa"/>
            <w:gridSpan w:val="2"/>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2F38B8E2" w14:textId="77777777" w:rsidR="007D402E" w:rsidRDefault="00000000">
            <w:r>
              <w:rPr>
                <w:b/>
                <w:bCs/>
                <w:color w:val="FFFFFF"/>
                <w:sz w:val="21"/>
                <w:szCs w:val="21"/>
              </w:rPr>
              <w:t>INFORMATIONS CLÉS</w:t>
            </w:r>
          </w:p>
        </w:tc>
      </w:tr>
      <w:tr w:rsidR="007D402E" w14:paraId="03F469F2"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23697C9B" w14:textId="77777777" w:rsidR="007D402E" w:rsidRDefault="00000000">
            <w:r>
              <w:rPr>
                <w:b/>
                <w:bCs/>
                <w:color w:val="021F5E"/>
              </w:rPr>
              <w:t>Public visé</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20DE1C67" w14:textId="77777777" w:rsidR="007D402E" w:rsidRDefault="00000000">
            <w:r>
              <w:rPr>
                <w:color w:val="1A1A1A"/>
              </w:rPr>
              <w:t>Dirigeants de TPE / PME, personnes prenant en charge la fonction RH, assistants et chargés RH, managers.</w:t>
            </w:r>
          </w:p>
        </w:tc>
      </w:tr>
      <w:tr w:rsidR="007D402E" w14:paraId="30F1C746"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52912A2D" w14:textId="77777777" w:rsidR="007D402E" w:rsidRDefault="00000000">
            <w:proofErr w:type="spellStart"/>
            <w:r>
              <w:rPr>
                <w:b/>
                <w:bCs/>
                <w:color w:val="021F5E"/>
              </w:rPr>
              <w:t>Pré-requis</w:t>
            </w:r>
            <w:proofErr w:type="spellEnd"/>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260BE235" w14:textId="77777777" w:rsidR="007D402E" w:rsidRDefault="00000000">
            <w:r>
              <w:rPr>
                <w:color w:val="1A1A1A"/>
              </w:rPr>
              <w:t xml:space="preserve">Aucun </w:t>
            </w:r>
            <w:proofErr w:type="spellStart"/>
            <w:r>
              <w:rPr>
                <w:color w:val="1A1A1A"/>
              </w:rPr>
              <w:t>pré-requis</w:t>
            </w:r>
            <w:proofErr w:type="spellEnd"/>
            <w:r>
              <w:rPr>
                <w:color w:val="1A1A1A"/>
              </w:rPr>
              <w:t>.</w:t>
            </w:r>
          </w:p>
        </w:tc>
      </w:tr>
      <w:tr w:rsidR="007D402E" w14:paraId="1804C45F"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46768EDD" w14:textId="77777777" w:rsidR="007D402E" w:rsidRDefault="00000000">
            <w:r>
              <w:rPr>
                <w:b/>
                <w:bCs/>
                <w:color w:val="021F5E"/>
              </w:rPr>
              <w:t>Durée</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4D53843C" w14:textId="77777777" w:rsidR="007D402E" w:rsidRDefault="00000000">
            <w:r>
              <w:rPr>
                <w:color w:val="1A1A1A"/>
              </w:rPr>
              <w:t>14 heures réparties sur 2 jours (7 heures par jour)</w:t>
            </w:r>
          </w:p>
        </w:tc>
      </w:tr>
      <w:tr w:rsidR="007D402E" w14:paraId="48CB2A1D"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09EE2A6F" w14:textId="77777777" w:rsidR="007D402E" w:rsidRDefault="00000000">
            <w:r>
              <w:rPr>
                <w:b/>
                <w:bCs/>
                <w:color w:val="021F5E"/>
              </w:rPr>
              <w:t>Effectif</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10DEA777" w14:textId="77777777" w:rsidR="007D402E" w:rsidRDefault="00000000">
            <w:r>
              <w:rPr>
                <w:color w:val="1A1A1A"/>
              </w:rPr>
              <w:t>1 à 8 stagiaires maximum</w:t>
            </w:r>
          </w:p>
        </w:tc>
      </w:tr>
      <w:tr w:rsidR="007D402E" w14:paraId="76918C2E"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351B88FB" w14:textId="77777777" w:rsidR="007D402E" w:rsidRDefault="00000000">
            <w:r>
              <w:rPr>
                <w:b/>
                <w:bCs/>
                <w:color w:val="021F5E"/>
              </w:rPr>
              <w:t>Format et lieu</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7C62D4FB" w14:textId="77777777" w:rsidR="007D402E" w:rsidRDefault="00000000">
            <w:r>
              <w:rPr>
                <w:color w:val="1A1A1A"/>
              </w:rPr>
              <w:t>Présentiel – INTRA : dans les locaux de l’entreprise cliente ou du cabinet ; INTER : à Brest, dans une salle accessible aux personnes à mobilité réduite.</w:t>
            </w:r>
          </w:p>
        </w:tc>
      </w:tr>
      <w:tr w:rsidR="007D402E" w14:paraId="7059F105"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48BBA93C" w14:textId="77777777" w:rsidR="007D402E" w:rsidRDefault="00000000">
            <w:r>
              <w:rPr>
                <w:b/>
                <w:bCs/>
                <w:color w:val="021F5E"/>
              </w:rPr>
              <w:t>Modalités et délais d’accès</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62584B9F" w14:textId="77777777" w:rsidR="007D402E" w:rsidRDefault="00000000">
            <w:r>
              <w:rPr>
                <w:color w:val="1A1A1A"/>
              </w:rPr>
              <w:t>Inscription par mail ou téléphone auprès du cabinet. Un recueil des besoins (fiche stagiaire) est réalisé avant l’entrée en formation. Dates et délai de mise en place définis avec le client.</w:t>
            </w:r>
          </w:p>
        </w:tc>
      </w:tr>
      <w:tr w:rsidR="007D402E" w14:paraId="07E6D343"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458039FD" w14:textId="77777777" w:rsidR="007D402E" w:rsidRDefault="00000000">
            <w:r>
              <w:rPr>
                <w:b/>
                <w:bCs/>
                <w:color w:val="021F5E"/>
              </w:rPr>
              <w:t>Tarifs</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633D6B69" w14:textId="77777777" w:rsidR="007D402E" w:rsidRDefault="00000000">
            <w:pPr>
              <w:pStyle w:val="Paragraphedeliste"/>
              <w:numPr>
                <w:ilvl w:val="0"/>
                <w:numId w:val="2"/>
              </w:numPr>
              <w:spacing w:after="40"/>
            </w:pPr>
            <w:r>
              <w:rPr>
                <w:b/>
                <w:bCs/>
                <w:color w:val="021F5E"/>
              </w:rPr>
              <w:t xml:space="preserve">INTRA : </w:t>
            </w:r>
            <w:r>
              <w:rPr>
                <w:color w:val="1A1A1A"/>
              </w:rPr>
              <w:t>à partir de 1 500 € la journée (soit à partir de 3 000 € pour les 2 jours) – devis personnalisé</w:t>
            </w:r>
          </w:p>
          <w:p w14:paraId="464E8671" w14:textId="77777777" w:rsidR="007D402E" w:rsidRDefault="00000000">
            <w:pPr>
              <w:pStyle w:val="Paragraphedeliste"/>
              <w:numPr>
                <w:ilvl w:val="0"/>
                <w:numId w:val="2"/>
              </w:numPr>
              <w:spacing w:after="40"/>
            </w:pPr>
            <w:r>
              <w:rPr>
                <w:b/>
                <w:bCs/>
                <w:color w:val="021F5E"/>
              </w:rPr>
              <w:t xml:space="preserve">INTER : </w:t>
            </w:r>
            <w:r>
              <w:rPr>
                <w:color w:val="1A1A1A"/>
              </w:rPr>
              <w:t>à partir de 500 € la journée par stagiaire (soit à partir de 1 000 € par stagiaire pour les 2 jours)</w:t>
            </w:r>
          </w:p>
          <w:p w14:paraId="4D887B16" w14:textId="77777777" w:rsidR="007D402E" w:rsidRDefault="00000000">
            <w:pPr>
              <w:spacing w:before="40"/>
            </w:pPr>
            <w:r>
              <w:rPr>
                <w:i/>
                <w:iCs/>
                <w:color w:val="1A1A1A"/>
                <w:sz w:val="18"/>
                <w:szCs w:val="18"/>
              </w:rPr>
              <w:t>Prise en charge possible par l’OPCO de l’entreprise.</w:t>
            </w:r>
          </w:p>
        </w:tc>
      </w:tr>
      <w:tr w:rsidR="007D402E" w14:paraId="76423780"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3D4363C4" w14:textId="77777777" w:rsidR="007D402E" w:rsidRDefault="00000000">
            <w:r>
              <w:rPr>
                <w:b/>
                <w:bCs/>
                <w:color w:val="021F5E"/>
              </w:rPr>
              <w:t>Intervenant</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5D573968" w14:textId="77777777" w:rsidR="007D402E" w:rsidRDefault="00000000">
            <w:r>
              <w:rPr>
                <w:color w:val="1A1A1A"/>
              </w:rPr>
              <w:t>Avocat(e) spécialisé(e) en droit social, consultant(e) ou formatrice / formateur en ressources humaines, expérimenté(e) en droit du travail (plus de 25 ans d’expérience).</w:t>
            </w:r>
          </w:p>
        </w:tc>
      </w:tr>
    </w:tbl>
    <w:p w14:paraId="655818D7" w14:textId="77777777" w:rsidR="007D402E" w:rsidRDefault="007D402E">
      <w:pPr>
        <w:spacing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7D402E" w14:paraId="3445DD8C" w14:textId="77777777">
        <w:tblPrEx>
          <w:tblCellMar>
            <w:top w:w="0" w:type="dxa"/>
            <w:bottom w:w="0" w:type="dxa"/>
          </w:tblCellMar>
        </w:tblPrEx>
        <w:trPr>
          <w:cantSplit/>
        </w:trPr>
        <w:tc>
          <w:tcPr>
            <w:tcW w:w="9906" w:type="dxa"/>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7FBDED4F" w14:textId="77777777" w:rsidR="007D402E" w:rsidRDefault="00000000">
            <w:r>
              <w:rPr>
                <w:b/>
                <w:bCs/>
                <w:color w:val="FFFFFF"/>
                <w:sz w:val="21"/>
                <w:szCs w:val="21"/>
              </w:rPr>
              <w:t>OBJECTIFS PÉDAGOGIQUES</w:t>
            </w:r>
          </w:p>
        </w:tc>
      </w:tr>
      <w:tr w:rsidR="007D402E" w14:paraId="0B65D013" w14:textId="77777777">
        <w:tblPrEx>
          <w:tblCellMar>
            <w:top w:w="0" w:type="dxa"/>
            <w:bottom w:w="0" w:type="dxa"/>
          </w:tblCellMar>
        </w:tblPrEx>
        <w:tc>
          <w:tcPr>
            <w:tcW w:w="99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7751026C" w14:textId="77777777" w:rsidR="007D402E" w:rsidRDefault="00000000">
            <w:pPr>
              <w:spacing w:after="60"/>
            </w:pPr>
            <w:r>
              <w:rPr>
                <w:b/>
                <w:bCs/>
                <w:color w:val="021F5E"/>
              </w:rPr>
              <w:t>À l’issue de la formation, le stagiaire sera capable de :</w:t>
            </w:r>
          </w:p>
          <w:p w14:paraId="79D6DCC5" w14:textId="77777777" w:rsidR="007D402E" w:rsidRDefault="00000000">
            <w:pPr>
              <w:pStyle w:val="Paragraphedeliste"/>
              <w:numPr>
                <w:ilvl w:val="0"/>
                <w:numId w:val="2"/>
              </w:numPr>
              <w:spacing w:after="40"/>
            </w:pPr>
            <w:proofErr w:type="gramStart"/>
            <w:r>
              <w:rPr>
                <w:color w:val="1A1A1A"/>
              </w:rPr>
              <w:t>mettre</w:t>
            </w:r>
            <w:proofErr w:type="gramEnd"/>
            <w:r>
              <w:rPr>
                <w:color w:val="1A1A1A"/>
              </w:rPr>
              <w:t xml:space="preserve"> en application les obligations légales incombant à la fonction RH ;</w:t>
            </w:r>
          </w:p>
          <w:p w14:paraId="42E0755E" w14:textId="77777777" w:rsidR="007D402E" w:rsidRDefault="00000000">
            <w:pPr>
              <w:pStyle w:val="Paragraphedeliste"/>
              <w:numPr>
                <w:ilvl w:val="0"/>
                <w:numId w:val="2"/>
              </w:numPr>
              <w:spacing w:after="40"/>
            </w:pPr>
            <w:proofErr w:type="gramStart"/>
            <w:r>
              <w:rPr>
                <w:color w:val="1A1A1A"/>
              </w:rPr>
              <w:t>appliquer</w:t>
            </w:r>
            <w:proofErr w:type="gramEnd"/>
            <w:r>
              <w:rPr>
                <w:color w:val="1A1A1A"/>
              </w:rPr>
              <w:t xml:space="preserve"> les règles relatives aux différents contrats de travail, de l’embauche au départ ;</w:t>
            </w:r>
          </w:p>
          <w:p w14:paraId="38035E1B" w14:textId="77777777" w:rsidR="007D402E" w:rsidRDefault="00000000">
            <w:pPr>
              <w:pStyle w:val="Paragraphedeliste"/>
              <w:numPr>
                <w:ilvl w:val="0"/>
                <w:numId w:val="2"/>
              </w:numPr>
              <w:spacing w:after="40"/>
            </w:pPr>
            <w:proofErr w:type="gramStart"/>
            <w:r>
              <w:rPr>
                <w:color w:val="1A1A1A"/>
              </w:rPr>
              <w:t>gérer</w:t>
            </w:r>
            <w:proofErr w:type="gramEnd"/>
            <w:r>
              <w:rPr>
                <w:color w:val="1A1A1A"/>
              </w:rPr>
              <w:t xml:space="preserve"> la durée du travail, les congés et les principales absences ;</w:t>
            </w:r>
          </w:p>
          <w:p w14:paraId="743E0C2B" w14:textId="77777777" w:rsidR="007D402E" w:rsidRDefault="00000000">
            <w:pPr>
              <w:pStyle w:val="Paragraphedeliste"/>
              <w:numPr>
                <w:ilvl w:val="0"/>
                <w:numId w:val="2"/>
              </w:numPr>
              <w:spacing w:after="40"/>
            </w:pPr>
            <w:proofErr w:type="gramStart"/>
            <w:r>
              <w:rPr>
                <w:color w:val="1A1A1A"/>
              </w:rPr>
              <w:t>collaborer</w:t>
            </w:r>
            <w:proofErr w:type="gramEnd"/>
            <w:r>
              <w:rPr>
                <w:color w:val="1A1A1A"/>
              </w:rPr>
              <w:t xml:space="preserve"> efficacement avec les partenaires internes et externes de l’entreprise.</w:t>
            </w:r>
          </w:p>
        </w:tc>
      </w:tr>
    </w:tbl>
    <w:p w14:paraId="5BEC2585" w14:textId="77777777" w:rsidR="007D402E" w:rsidRDefault="007D402E">
      <w:pPr>
        <w:pageBreakBefore/>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7D402E" w14:paraId="7217E8B1" w14:textId="77777777">
        <w:tblPrEx>
          <w:tblCellMar>
            <w:top w:w="0" w:type="dxa"/>
            <w:bottom w:w="0" w:type="dxa"/>
          </w:tblCellMar>
        </w:tblPrEx>
        <w:trPr>
          <w:cantSplit/>
        </w:trPr>
        <w:tc>
          <w:tcPr>
            <w:tcW w:w="9906" w:type="dxa"/>
            <w:gridSpan w:val="2"/>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0D683723" w14:textId="77777777" w:rsidR="007D402E" w:rsidRDefault="00000000">
            <w:r>
              <w:rPr>
                <w:b/>
                <w:bCs/>
                <w:color w:val="FFFFFF"/>
                <w:sz w:val="21"/>
                <w:szCs w:val="21"/>
              </w:rPr>
              <w:t>PROGRAMME</w:t>
            </w:r>
          </w:p>
        </w:tc>
      </w:tr>
      <w:tr w:rsidR="007D402E" w14:paraId="47791922" w14:textId="77777777">
        <w:tblPrEx>
          <w:tblCellMar>
            <w:top w:w="0" w:type="dxa"/>
            <w:bottom w:w="0" w:type="dxa"/>
          </w:tblCellMar>
        </w:tblPrEx>
        <w:trPr>
          <w:tblHeader/>
        </w:trPr>
        <w:tc>
          <w:tcPr>
            <w:tcW w:w="4953" w:type="dxa"/>
            <w:tcBorders>
              <w:top w:val="single" w:sz="4" w:space="0" w:color="0037FF"/>
              <w:left w:val="single" w:sz="4" w:space="0" w:color="0037FF"/>
              <w:bottom w:val="single" w:sz="4" w:space="0" w:color="0037FF"/>
              <w:right w:val="single" w:sz="4" w:space="0" w:color="0037FF"/>
            </w:tcBorders>
            <w:shd w:val="clear" w:color="auto" w:fill="0037FF"/>
            <w:tcMar>
              <w:top w:w="90" w:type="dxa"/>
              <w:left w:w="140" w:type="dxa"/>
              <w:bottom w:w="90" w:type="dxa"/>
              <w:right w:w="140" w:type="dxa"/>
            </w:tcMar>
          </w:tcPr>
          <w:p w14:paraId="1A46CA3C" w14:textId="77777777" w:rsidR="007D402E" w:rsidRDefault="00000000">
            <w:pPr>
              <w:jc w:val="center"/>
            </w:pPr>
            <w:r>
              <w:rPr>
                <w:b/>
                <w:bCs/>
                <w:color w:val="FFFFFF"/>
              </w:rPr>
              <w:t>MODULES 1 ET 2</w:t>
            </w:r>
          </w:p>
        </w:tc>
        <w:tc>
          <w:tcPr>
            <w:tcW w:w="4953" w:type="dxa"/>
            <w:tcBorders>
              <w:top w:val="single" w:sz="4" w:space="0" w:color="0037FF"/>
              <w:left w:val="single" w:sz="4" w:space="0" w:color="0037FF"/>
              <w:bottom w:val="single" w:sz="4" w:space="0" w:color="0037FF"/>
              <w:right w:val="single" w:sz="4" w:space="0" w:color="0037FF"/>
            </w:tcBorders>
            <w:shd w:val="clear" w:color="auto" w:fill="0037FF"/>
            <w:tcMar>
              <w:top w:w="90" w:type="dxa"/>
              <w:left w:w="140" w:type="dxa"/>
              <w:bottom w:w="90" w:type="dxa"/>
              <w:right w:w="140" w:type="dxa"/>
            </w:tcMar>
          </w:tcPr>
          <w:p w14:paraId="28C9240F" w14:textId="77777777" w:rsidR="007D402E" w:rsidRDefault="00000000">
            <w:pPr>
              <w:jc w:val="center"/>
            </w:pPr>
            <w:r>
              <w:rPr>
                <w:b/>
                <w:bCs/>
                <w:color w:val="FFFFFF"/>
              </w:rPr>
              <w:t>MODULES 3 ET 4</w:t>
            </w:r>
          </w:p>
        </w:tc>
      </w:tr>
      <w:tr w:rsidR="007D402E" w14:paraId="226973E3" w14:textId="77777777">
        <w:tblPrEx>
          <w:tblCellMar>
            <w:top w:w="0" w:type="dxa"/>
            <w:bottom w:w="0" w:type="dxa"/>
          </w:tblCellMar>
        </w:tblPrEx>
        <w:tc>
          <w:tcPr>
            <w:tcW w:w="4953"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0BC60459" w14:textId="77777777" w:rsidR="007D402E" w:rsidRDefault="00000000">
            <w:pPr>
              <w:spacing w:before="60" w:after="60"/>
            </w:pPr>
            <w:r>
              <w:rPr>
                <w:b/>
                <w:bCs/>
                <w:color w:val="0037FF"/>
                <w:sz w:val="20"/>
                <w:szCs w:val="20"/>
              </w:rPr>
              <w:t xml:space="preserve">Module 1 – </w:t>
            </w:r>
            <w:r>
              <w:rPr>
                <w:b/>
                <w:bCs/>
                <w:color w:val="021F5E"/>
                <w:sz w:val="20"/>
                <w:szCs w:val="20"/>
              </w:rPr>
              <w:t>Se mettre à jour sur ses obligations légales</w:t>
            </w:r>
          </w:p>
          <w:p w14:paraId="46A17963" w14:textId="77777777" w:rsidR="007D402E" w:rsidRDefault="00000000">
            <w:pPr>
              <w:pStyle w:val="Paragraphedeliste"/>
              <w:numPr>
                <w:ilvl w:val="0"/>
                <w:numId w:val="2"/>
              </w:numPr>
              <w:spacing w:after="40"/>
            </w:pPr>
            <w:r>
              <w:rPr>
                <w:color w:val="1A1A1A"/>
              </w:rPr>
              <w:t>Comprendre le rôle de la loi, de la convention collective, de l’accord de branche et de la jurisprudence.</w:t>
            </w:r>
          </w:p>
          <w:p w14:paraId="3BBAA780" w14:textId="77777777" w:rsidR="007D402E" w:rsidRDefault="00000000">
            <w:pPr>
              <w:pStyle w:val="Paragraphedeliste"/>
              <w:numPr>
                <w:ilvl w:val="0"/>
                <w:numId w:val="2"/>
              </w:numPr>
              <w:spacing w:after="40"/>
            </w:pPr>
            <w:r>
              <w:rPr>
                <w:color w:val="1A1A1A"/>
              </w:rPr>
              <w:t>Disposer du règlement intérieur, des affichages et des registres obligatoires.</w:t>
            </w:r>
          </w:p>
          <w:p w14:paraId="02B8BFDB" w14:textId="77777777" w:rsidR="007D402E" w:rsidRDefault="00000000">
            <w:pPr>
              <w:pStyle w:val="Paragraphedeliste"/>
              <w:numPr>
                <w:ilvl w:val="0"/>
                <w:numId w:val="2"/>
              </w:numPr>
              <w:spacing w:after="40"/>
            </w:pPr>
            <w:r>
              <w:rPr>
                <w:color w:val="1A1A1A"/>
              </w:rPr>
              <w:t>Connaître et intégrer les obligations en matière de formation.</w:t>
            </w:r>
          </w:p>
          <w:p w14:paraId="04A4ECAF" w14:textId="77777777" w:rsidR="007D402E" w:rsidRDefault="00000000">
            <w:pPr>
              <w:pStyle w:val="Paragraphedeliste"/>
              <w:numPr>
                <w:ilvl w:val="0"/>
                <w:numId w:val="2"/>
              </w:numPr>
              <w:spacing w:after="40"/>
            </w:pPr>
            <w:r>
              <w:rPr>
                <w:color w:val="1A1A1A"/>
              </w:rPr>
              <w:t>Identifier les enjeux de la sécurité au travail, du harcèlement et de la discrimination.</w:t>
            </w:r>
          </w:p>
          <w:p w14:paraId="4618AAED" w14:textId="77777777" w:rsidR="007D402E" w:rsidRDefault="00000000">
            <w:pPr>
              <w:spacing w:before="40" w:after="80"/>
              <w:ind w:left="200"/>
            </w:pPr>
            <w:r>
              <w:rPr>
                <w:b/>
                <w:bCs/>
                <w:i/>
                <w:iCs/>
                <w:color w:val="0037FF"/>
                <w:sz w:val="18"/>
                <w:szCs w:val="18"/>
              </w:rPr>
              <w:t xml:space="preserve">Étude de cas : </w:t>
            </w:r>
            <w:r>
              <w:rPr>
                <w:i/>
                <w:iCs/>
                <w:color w:val="1A1A1A"/>
                <w:sz w:val="18"/>
                <w:szCs w:val="18"/>
              </w:rPr>
              <w:t>analyse de décisions de jurisprudence et réflexion sur la sécurité au travail.</w:t>
            </w:r>
          </w:p>
          <w:p w14:paraId="3B621D28" w14:textId="77777777" w:rsidR="007D402E" w:rsidRDefault="00000000">
            <w:pPr>
              <w:spacing w:before="60" w:after="60"/>
            </w:pPr>
            <w:r>
              <w:rPr>
                <w:b/>
                <w:bCs/>
                <w:color w:val="0037FF"/>
                <w:sz w:val="20"/>
                <w:szCs w:val="20"/>
              </w:rPr>
              <w:t xml:space="preserve">Module 2 – </w:t>
            </w:r>
            <w:r>
              <w:rPr>
                <w:b/>
                <w:bCs/>
                <w:color w:val="021F5E"/>
                <w:sz w:val="20"/>
                <w:szCs w:val="20"/>
              </w:rPr>
              <w:t>Optimiser et sécuriser ses embauches</w:t>
            </w:r>
          </w:p>
          <w:p w14:paraId="3E0554A2" w14:textId="77777777" w:rsidR="007D402E" w:rsidRDefault="00000000">
            <w:pPr>
              <w:pStyle w:val="Paragraphedeliste"/>
              <w:numPr>
                <w:ilvl w:val="0"/>
                <w:numId w:val="2"/>
              </w:numPr>
              <w:spacing w:after="40"/>
            </w:pPr>
            <w:r>
              <w:rPr>
                <w:color w:val="1A1A1A"/>
              </w:rPr>
              <w:t>Gérer les embauches : gestion administrative et dossier du personnel.</w:t>
            </w:r>
          </w:p>
          <w:p w14:paraId="6D8CA12B" w14:textId="77777777" w:rsidR="007D402E" w:rsidRDefault="00000000">
            <w:pPr>
              <w:pStyle w:val="Paragraphedeliste"/>
              <w:numPr>
                <w:ilvl w:val="0"/>
                <w:numId w:val="2"/>
              </w:numPr>
              <w:spacing w:after="40"/>
            </w:pPr>
            <w:r>
              <w:rPr>
                <w:color w:val="1A1A1A"/>
              </w:rPr>
              <w:t>Identifier les différents contrats de travail et leurs clauses.</w:t>
            </w:r>
          </w:p>
          <w:p w14:paraId="470FD20D" w14:textId="77777777" w:rsidR="007D402E" w:rsidRDefault="00000000">
            <w:pPr>
              <w:pStyle w:val="Paragraphedeliste"/>
              <w:numPr>
                <w:ilvl w:val="0"/>
                <w:numId w:val="2"/>
              </w:numPr>
              <w:spacing w:after="40"/>
            </w:pPr>
            <w:r>
              <w:rPr>
                <w:color w:val="1A1A1A"/>
              </w:rPr>
              <w:t>Intégrer un collaborateur et suivre la période d’essai.</w:t>
            </w:r>
          </w:p>
          <w:p w14:paraId="44FA180F" w14:textId="77777777" w:rsidR="007D402E" w:rsidRDefault="00000000">
            <w:pPr>
              <w:pStyle w:val="Paragraphedeliste"/>
              <w:numPr>
                <w:ilvl w:val="0"/>
                <w:numId w:val="2"/>
              </w:numPr>
              <w:spacing w:after="40"/>
            </w:pPr>
            <w:r>
              <w:rPr>
                <w:color w:val="1A1A1A"/>
              </w:rPr>
              <w:t>Comprendre les modes de rupture du contrat de travail et les documents obligatoires liés au départ.</w:t>
            </w:r>
          </w:p>
          <w:p w14:paraId="4979E166" w14:textId="77777777" w:rsidR="007D402E" w:rsidRDefault="00000000">
            <w:pPr>
              <w:spacing w:before="40" w:after="80"/>
              <w:ind w:left="200"/>
            </w:pPr>
            <w:r>
              <w:rPr>
                <w:b/>
                <w:bCs/>
                <w:i/>
                <w:iCs/>
                <w:color w:val="0037FF"/>
                <w:sz w:val="18"/>
                <w:szCs w:val="18"/>
              </w:rPr>
              <w:t xml:space="preserve">Travaux pratiques : </w:t>
            </w:r>
            <w:r>
              <w:rPr>
                <w:i/>
                <w:iCs/>
                <w:color w:val="1A1A1A"/>
                <w:sz w:val="18"/>
                <w:szCs w:val="18"/>
              </w:rPr>
              <w:t>quiz sur la gestion des embauches ; rédaction d’un contrat de travail.</w:t>
            </w:r>
          </w:p>
        </w:tc>
        <w:tc>
          <w:tcPr>
            <w:tcW w:w="4953" w:type="dxa"/>
            <w:tcBorders>
              <w:top w:val="single" w:sz="4" w:space="0" w:color="AFC0FF"/>
              <w:left w:val="single" w:sz="4" w:space="0" w:color="AFC0FF"/>
              <w:bottom w:val="single" w:sz="4" w:space="0" w:color="AFC0FF"/>
              <w:right w:val="single" w:sz="4" w:space="0" w:color="AFC0FF"/>
            </w:tcBorders>
            <w:shd w:val="clear" w:color="auto" w:fill="F7F9FF"/>
            <w:tcMar>
              <w:top w:w="90" w:type="dxa"/>
              <w:left w:w="140" w:type="dxa"/>
              <w:bottom w:w="90" w:type="dxa"/>
              <w:right w:w="140" w:type="dxa"/>
            </w:tcMar>
          </w:tcPr>
          <w:p w14:paraId="63C8D9BF" w14:textId="77777777" w:rsidR="007D402E" w:rsidRDefault="00000000">
            <w:pPr>
              <w:spacing w:before="60" w:after="60"/>
            </w:pPr>
            <w:r>
              <w:rPr>
                <w:b/>
                <w:bCs/>
                <w:color w:val="0037FF"/>
                <w:sz w:val="20"/>
                <w:szCs w:val="20"/>
              </w:rPr>
              <w:t xml:space="preserve">Module 3 – </w:t>
            </w:r>
            <w:r>
              <w:rPr>
                <w:b/>
                <w:bCs/>
                <w:color w:val="021F5E"/>
                <w:sz w:val="20"/>
                <w:szCs w:val="20"/>
              </w:rPr>
              <w:t>Gérer la durée du travail, les absences et les congés</w:t>
            </w:r>
          </w:p>
          <w:p w14:paraId="2B567078" w14:textId="77777777" w:rsidR="007D402E" w:rsidRDefault="00000000">
            <w:pPr>
              <w:pStyle w:val="Paragraphedeliste"/>
              <w:numPr>
                <w:ilvl w:val="0"/>
                <w:numId w:val="2"/>
              </w:numPr>
              <w:spacing w:after="40"/>
            </w:pPr>
            <w:r>
              <w:rPr>
                <w:color w:val="1A1A1A"/>
              </w:rPr>
              <w:t>Connaître et appliquer les règles relatives au temps de travail.</w:t>
            </w:r>
          </w:p>
          <w:p w14:paraId="2E257DA4" w14:textId="77777777" w:rsidR="007D402E" w:rsidRDefault="00000000">
            <w:pPr>
              <w:pStyle w:val="Paragraphedeliste"/>
              <w:numPr>
                <w:ilvl w:val="0"/>
                <w:numId w:val="2"/>
              </w:numPr>
              <w:spacing w:after="40"/>
            </w:pPr>
            <w:r>
              <w:rPr>
                <w:color w:val="1A1A1A"/>
              </w:rPr>
              <w:t>Respecter les durées maximales de travail.</w:t>
            </w:r>
          </w:p>
          <w:p w14:paraId="6F51D272" w14:textId="77777777" w:rsidR="007D402E" w:rsidRDefault="00000000">
            <w:pPr>
              <w:pStyle w:val="Paragraphedeliste"/>
              <w:numPr>
                <w:ilvl w:val="0"/>
                <w:numId w:val="2"/>
              </w:numPr>
              <w:spacing w:after="40"/>
            </w:pPr>
            <w:r>
              <w:rPr>
                <w:color w:val="1A1A1A"/>
              </w:rPr>
              <w:t>Prendre en compte les temps de repos obligatoires.</w:t>
            </w:r>
          </w:p>
          <w:p w14:paraId="31033F66" w14:textId="77777777" w:rsidR="007D402E" w:rsidRDefault="00000000">
            <w:pPr>
              <w:pStyle w:val="Paragraphedeliste"/>
              <w:numPr>
                <w:ilvl w:val="0"/>
                <w:numId w:val="2"/>
              </w:numPr>
              <w:spacing w:after="40"/>
            </w:pPr>
            <w:r>
              <w:rPr>
                <w:color w:val="1A1A1A"/>
              </w:rPr>
              <w:t>Assurer un suivi rigoureux du temps de travail.</w:t>
            </w:r>
          </w:p>
          <w:p w14:paraId="64A3F9C1" w14:textId="77777777" w:rsidR="007D402E" w:rsidRDefault="00000000">
            <w:pPr>
              <w:pStyle w:val="Paragraphedeliste"/>
              <w:numPr>
                <w:ilvl w:val="0"/>
                <w:numId w:val="2"/>
              </w:numPr>
              <w:spacing w:after="40"/>
            </w:pPr>
            <w:r>
              <w:rPr>
                <w:color w:val="1A1A1A"/>
              </w:rPr>
              <w:t>Gérer les différents types d’absence : congés payés, absences personnelles, familiales ou pour maladie.</w:t>
            </w:r>
          </w:p>
          <w:p w14:paraId="01B148D1" w14:textId="77777777" w:rsidR="007D402E" w:rsidRDefault="00000000">
            <w:pPr>
              <w:spacing w:before="40" w:after="80"/>
              <w:ind w:left="200"/>
            </w:pPr>
            <w:r>
              <w:rPr>
                <w:b/>
                <w:bCs/>
                <w:i/>
                <w:iCs/>
                <w:color w:val="0037FF"/>
                <w:sz w:val="18"/>
                <w:szCs w:val="18"/>
              </w:rPr>
              <w:t xml:space="preserve">Étude de cas : </w:t>
            </w:r>
            <w:r>
              <w:rPr>
                <w:i/>
                <w:iCs/>
                <w:color w:val="1A1A1A"/>
                <w:sz w:val="18"/>
                <w:szCs w:val="18"/>
              </w:rPr>
              <w:t>mise en œuvre du télétravail en entreprise et modification des conditions de travail.</w:t>
            </w:r>
          </w:p>
          <w:p w14:paraId="09433C64" w14:textId="77777777" w:rsidR="007D402E" w:rsidRDefault="00000000">
            <w:pPr>
              <w:spacing w:before="60" w:after="60"/>
            </w:pPr>
            <w:r>
              <w:rPr>
                <w:b/>
                <w:bCs/>
                <w:color w:val="0037FF"/>
                <w:sz w:val="20"/>
                <w:szCs w:val="20"/>
              </w:rPr>
              <w:t xml:space="preserve">Module 4 – </w:t>
            </w:r>
            <w:r>
              <w:rPr>
                <w:b/>
                <w:bCs/>
                <w:color w:val="021F5E"/>
                <w:sz w:val="20"/>
                <w:szCs w:val="20"/>
              </w:rPr>
              <w:t>Dialoguer avec les partenaires internes et externes</w:t>
            </w:r>
          </w:p>
          <w:p w14:paraId="73708039" w14:textId="77777777" w:rsidR="007D402E" w:rsidRDefault="00000000">
            <w:pPr>
              <w:pStyle w:val="Paragraphedeliste"/>
              <w:numPr>
                <w:ilvl w:val="0"/>
                <w:numId w:val="2"/>
              </w:numPr>
              <w:spacing w:after="40"/>
            </w:pPr>
            <w:r>
              <w:rPr>
                <w:color w:val="1A1A1A"/>
              </w:rPr>
              <w:t>Comprendre l’instance unique de représentation du personnel : le Comité Social et Économique (CSE).</w:t>
            </w:r>
          </w:p>
          <w:p w14:paraId="3DF40EDF" w14:textId="77777777" w:rsidR="007D402E" w:rsidRDefault="00000000">
            <w:pPr>
              <w:pStyle w:val="Paragraphedeliste"/>
              <w:numPr>
                <w:ilvl w:val="0"/>
                <w:numId w:val="2"/>
              </w:numPr>
              <w:spacing w:after="40"/>
            </w:pPr>
            <w:r>
              <w:rPr>
                <w:color w:val="1A1A1A"/>
              </w:rPr>
              <w:t>Identifier le rôle de la commission santé, sécurité et conditions de travail (CSSCT).</w:t>
            </w:r>
          </w:p>
          <w:p w14:paraId="56EB5B99" w14:textId="77777777" w:rsidR="007D402E" w:rsidRDefault="00000000">
            <w:pPr>
              <w:pStyle w:val="Paragraphedeliste"/>
              <w:numPr>
                <w:ilvl w:val="0"/>
                <w:numId w:val="2"/>
              </w:numPr>
              <w:spacing w:after="40"/>
            </w:pPr>
            <w:r>
              <w:rPr>
                <w:color w:val="1A1A1A"/>
              </w:rPr>
              <w:t>Communiquer avec les partenaires externes : inspection du travail, service de prévention et de santé au travail, conseil de prud’hommes, OPCO.</w:t>
            </w:r>
          </w:p>
          <w:p w14:paraId="1E25ED94" w14:textId="77777777" w:rsidR="007D402E" w:rsidRDefault="00000000">
            <w:pPr>
              <w:spacing w:before="40" w:after="80"/>
              <w:ind w:left="200"/>
            </w:pPr>
            <w:r>
              <w:rPr>
                <w:b/>
                <w:bCs/>
                <w:i/>
                <w:iCs/>
                <w:color w:val="0037FF"/>
                <w:sz w:val="18"/>
                <w:szCs w:val="18"/>
              </w:rPr>
              <w:t xml:space="preserve">Travaux pratiques : </w:t>
            </w:r>
            <w:r>
              <w:rPr>
                <w:i/>
                <w:iCs/>
                <w:color w:val="1A1A1A"/>
                <w:sz w:val="18"/>
                <w:szCs w:val="18"/>
              </w:rPr>
              <w:t>jeu en équipe sur la communication autour de la sécurité et du dialogue social en entreprise.</w:t>
            </w:r>
          </w:p>
          <w:p w14:paraId="3017F6F2" w14:textId="77777777" w:rsidR="007D402E" w:rsidRDefault="00000000">
            <w:pPr>
              <w:spacing w:before="160" w:after="60"/>
            </w:pPr>
            <w:r>
              <w:rPr>
                <w:i/>
                <w:iCs/>
                <w:color w:val="021F5E"/>
                <w:sz w:val="18"/>
                <w:szCs w:val="18"/>
              </w:rPr>
              <w:t>Le contenu et l’organisation de la formation sont adaptés à la demande et aux spécificités du client.</w:t>
            </w:r>
          </w:p>
        </w:tc>
      </w:tr>
    </w:tbl>
    <w:p w14:paraId="428F9A5D" w14:textId="77777777" w:rsidR="007D402E" w:rsidRDefault="007D402E">
      <w:pPr>
        <w:pageBreakBefore/>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306"/>
      </w:tblGrid>
      <w:tr w:rsidR="007D402E" w14:paraId="1CB18915" w14:textId="77777777">
        <w:tblPrEx>
          <w:tblCellMar>
            <w:top w:w="0" w:type="dxa"/>
            <w:bottom w:w="0" w:type="dxa"/>
          </w:tblCellMar>
        </w:tblPrEx>
        <w:trPr>
          <w:cantSplit/>
        </w:trPr>
        <w:tc>
          <w:tcPr>
            <w:tcW w:w="9906" w:type="dxa"/>
            <w:gridSpan w:val="2"/>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1A21C5E4" w14:textId="77777777" w:rsidR="007D402E" w:rsidRDefault="00000000">
            <w:r>
              <w:rPr>
                <w:b/>
                <w:bCs/>
                <w:color w:val="FFFFFF"/>
                <w:sz w:val="21"/>
                <w:szCs w:val="21"/>
              </w:rPr>
              <w:t>MÉTHODES ET MOYENS PÉDAGOGIQUES</w:t>
            </w:r>
          </w:p>
        </w:tc>
      </w:tr>
      <w:tr w:rsidR="007D402E" w14:paraId="586F1DE0"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61E4A885" w14:textId="77777777" w:rsidR="007D402E" w:rsidRDefault="00000000">
            <w:r>
              <w:rPr>
                <w:b/>
                <w:bCs/>
                <w:color w:val="021F5E"/>
              </w:rPr>
              <w:t>Méthodes pédagogiques</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1C21D182" w14:textId="77777777" w:rsidR="007D402E" w:rsidRDefault="00000000">
            <w:r>
              <w:rPr>
                <w:color w:val="1A1A1A"/>
              </w:rPr>
              <w:t>Pédagogie active adaptée au nombre de stagiaires : exposés, études de cas, tour de table et partages d’expérience, jeux de rôle, autodiagnostic, mises en situation et correction.</w:t>
            </w:r>
          </w:p>
        </w:tc>
      </w:tr>
      <w:tr w:rsidR="007D402E" w14:paraId="02FE7C00"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39D9F650" w14:textId="77777777" w:rsidR="007D402E" w:rsidRDefault="00000000">
            <w:r>
              <w:rPr>
                <w:b/>
                <w:bCs/>
                <w:color w:val="021F5E"/>
              </w:rPr>
              <w:t>Rôle du formateur</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79CB3007" w14:textId="77777777" w:rsidR="007D402E" w:rsidRDefault="00000000">
            <w:r>
              <w:rPr>
                <w:color w:val="1A1A1A"/>
              </w:rPr>
              <w:t>Apports théoriques et pratiques, animation des exercices, correction et évaluation des acquis.</w:t>
            </w:r>
          </w:p>
        </w:tc>
      </w:tr>
      <w:tr w:rsidR="007D402E" w14:paraId="49534245"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77E7BE6C" w14:textId="77777777" w:rsidR="007D402E" w:rsidRDefault="00000000">
            <w:r>
              <w:rPr>
                <w:b/>
                <w:bCs/>
                <w:color w:val="021F5E"/>
              </w:rPr>
              <w:t>Moyens techniques</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10813ECF" w14:textId="77777777" w:rsidR="007D402E" w:rsidRDefault="00000000">
            <w:r>
              <w:rPr>
                <w:color w:val="1A1A1A"/>
              </w:rPr>
              <w:t>Diaporama, documents techniques, modèles de documents RH, quiz.</w:t>
            </w:r>
          </w:p>
        </w:tc>
      </w:tr>
      <w:tr w:rsidR="007D402E" w14:paraId="30AAA6B7"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1A223E51" w14:textId="77777777" w:rsidR="007D402E" w:rsidRDefault="00000000">
            <w:r>
              <w:rPr>
                <w:b/>
                <w:bCs/>
                <w:color w:val="021F5E"/>
              </w:rPr>
              <w:t>Documents remis</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2EBD5676" w14:textId="77777777" w:rsidR="007D402E" w:rsidRDefault="00000000">
            <w:r>
              <w:rPr>
                <w:color w:val="1A1A1A"/>
              </w:rPr>
              <w:t>Support de cours et documents techniques remis à chaque stagiaire.</w:t>
            </w:r>
          </w:p>
        </w:tc>
      </w:tr>
    </w:tbl>
    <w:p w14:paraId="1DCA76A6" w14:textId="77777777" w:rsidR="007D402E" w:rsidRDefault="007D402E">
      <w:pPr>
        <w:spacing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306"/>
      </w:tblGrid>
      <w:tr w:rsidR="007D402E" w14:paraId="77A5BE8D" w14:textId="77777777">
        <w:tblPrEx>
          <w:tblCellMar>
            <w:top w:w="0" w:type="dxa"/>
            <w:bottom w:w="0" w:type="dxa"/>
          </w:tblCellMar>
        </w:tblPrEx>
        <w:trPr>
          <w:cantSplit/>
        </w:trPr>
        <w:tc>
          <w:tcPr>
            <w:tcW w:w="9906" w:type="dxa"/>
            <w:gridSpan w:val="2"/>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7B3692AC" w14:textId="77777777" w:rsidR="007D402E" w:rsidRDefault="00000000">
            <w:r>
              <w:rPr>
                <w:b/>
                <w:bCs/>
                <w:color w:val="FFFFFF"/>
                <w:sz w:val="21"/>
                <w:szCs w:val="21"/>
              </w:rPr>
              <w:t>MODALITÉS D’ÉVALUATION ET DE SUIVI</w:t>
            </w:r>
          </w:p>
        </w:tc>
      </w:tr>
      <w:tr w:rsidR="007D402E" w14:paraId="48A947BB"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2C8C20FC" w14:textId="77777777" w:rsidR="007D402E" w:rsidRDefault="00000000">
            <w:r>
              <w:rPr>
                <w:b/>
                <w:bCs/>
                <w:color w:val="021F5E"/>
              </w:rPr>
              <w:t>Avant la formation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16DA1D78" w14:textId="77777777" w:rsidR="007D402E" w:rsidRDefault="00000000">
            <w:r>
              <w:rPr>
                <w:color w:val="1A1A1A"/>
              </w:rPr>
              <w:t>Recueil des besoins et positionnement initial via la fiche stagiaire.</w:t>
            </w:r>
          </w:p>
        </w:tc>
      </w:tr>
      <w:tr w:rsidR="007D402E" w14:paraId="356CDE55"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2131A12F" w14:textId="77777777" w:rsidR="007D402E" w:rsidRDefault="00000000">
            <w:r>
              <w:rPr>
                <w:b/>
                <w:bCs/>
                <w:color w:val="021F5E"/>
              </w:rPr>
              <w:t>Pendant la formation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08015029" w14:textId="77777777" w:rsidR="007D402E" w:rsidRDefault="00000000">
            <w:r>
              <w:rPr>
                <w:color w:val="1A1A1A"/>
              </w:rPr>
              <w:t>Évaluation continue par le formateur : mises en situation, quiz, études de cas et reformulation. Feuille d’émargement signée par demi-journée.</w:t>
            </w:r>
          </w:p>
        </w:tc>
      </w:tr>
      <w:tr w:rsidR="007D402E" w14:paraId="37330249"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2C9A2784" w14:textId="77777777" w:rsidR="007D402E" w:rsidRDefault="00000000">
            <w:r>
              <w:rPr>
                <w:b/>
                <w:bCs/>
                <w:color w:val="021F5E"/>
              </w:rPr>
              <w:t>En fin de formation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30EAB51E" w14:textId="77777777" w:rsidR="007D402E" w:rsidRDefault="00000000">
            <w:r>
              <w:rPr>
                <w:color w:val="1A1A1A"/>
              </w:rPr>
              <w:t>Évaluation des acquis au regard des objectifs ; questionnaire de satisfaction à chaud rempli par le stagiaire.</w:t>
            </w:r>
          </w:p>
        </w:tc>
      </w:tr>
      <w:tr w:rsidR="007D402E" w14:paraId="60C154D3"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3AEB81D0" w14:textId="77777777" w:rsidR="007D402E" w:rsidRDefault="00000000">
            <w:r>
              <w:rPr>
                <w:b/>
                <w:bCs/>
                <w:color w:val="021F5E"/>
              </w:rPr>
              <w:t>Après la formation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77DFD37D" w14:textId="77777777" w:rsidR="007D402E" w:rsidRDefault="00000000">
            <w:r>
              <w:rPr>
                <w:color w:val="1A1A1A"/>
              </w:rPr>
              <w:t>Évaluation à froid auprès du stagiaire et du commanditaire (entretien ou questionnaire post-formation).</w:t>
            </w:r>
          </w:p>
        </w:tc>
      </w:tr>
      <w:tr w:rsidR="007D402E" w14:paraId="01D29567"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73E00A93" w14:textId="77777777" w:rsidR="007D402E" w:rsidRDefault="00000000">
            <w:r>
              <w:rPr>
                <w:b/>
                <w:bCs/>
                <w:color w:val="021F5E"/>
              </w:rPr>
              <w:t>Sanction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7502A721" w14:textId="77777777" w:rsidR="007D402E" w:rsidRDefault="00000000">
            <w:r>
              <w:rPr>
                <w:color w:val="1A1A1A"/>
              </w:rPr>
              <w:t>Attestation de fin de formation individualisée et certificat de réalisation.</w:t>
            </w:r>
          </w:p>
        </w:tc>
      </w:tr>
    </w:tbl>
    <w:p w14:paraId="06BA4000" w14:textId="77777777" w:rsidR="007D402E" w:rsidRDefault="007D402E">
      <w:pPr>
        <w:spacing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7D402E" w14:paraId="5CC1815A" w14:textId="77777777">
        <w:tblPrEx>
          <w:tblCellMar>
            <w:top w:w="0" w:type="dxa"/>
            <w:bottom w:w="0" w:type="dxa"/>
          </w:tblCellMar>
        </w:tblPrEx>
        <w:trPr>
          <w:cantSplit/>
        </w:trPr>
        <w:tc>
          <w:tcPr>
            <w:tcW w:w="9906" w:type="dxa"/>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32360097" w14:textId="77777777" w:rsidR="007D402E" w:rsidRDefault="00000000">
            <w:r>
              <w:rPr>
                <w:b/>
                <w:bCs/>
                <w:color w:val="FFFFFF"/>
                <w:sz w:val="21"/>
                <w:szCs w:val="21"/>
              </w:rPr>
              <w:t>ACCESSIBILITÉ AUX PERSONNES EN SITUATION DE HANDICAP</w:t>
            </w:r>
          </w:p>
        </w:tc>
      </w:tr>
      <w:tr w:rsidR="007D402E" w14:paraId="0B3FB0ED" w14:textId="77777777">
        <w:tblPrEx>
          <w:tblCellMar>
            <w:top w:w="0" w:type="dxa"/>
            <w:bottom w:w="0" w:type="dxa"/>
          </w:tblCellMar>
        </w:tblPrEx>
        <w:tc>
          <w:tcPr>
            <w:tcW w:w="99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068C48DB" w14:textId="77777777" w:rsidR="007D402E" w:rsidRDefault="00000000">
            <w:pPr>
              <w:spacing w:after="60"/>
            </w:pPr>
            <w:r>
              <w:rPr>
                <w:b/>
                <w:bCs/>
                <w:color w:val="021F5E"/>
              </w:rPr>
              <w:t>Formation accessible aux personnes en situation de handicap.</w:t>
            </w:r>
          </w:p>
          <w:p w14:paraId="4ED3AB9C" w14:textId="77777777" w:rsidR="007D402E" w:rsidRDefault="00000000">
            <w:pPr>
              <w:spacing w:after="60"/>
            </w:pPr>
            <w:r>
              <w:rPr>
                <w:color w:val="1A1A1A"/>
              </w:rPr>
              <w:t>Les besoins spécifiques sont recueillis dès l’inscription (fiche stagiaire) et étudiés avec le référent handicap du cabinet, préalablement à la session, afin de prévoir les adaptations nécessaires : supports adaptés (format numérique, gros caractères), rythme et pauses aménagés, accessibilité des locaux, aide technique ou humaine.</w:t>
            </w:r>
          </w:p>
          <w:p w14:paraId="296B6666" w14:textId="77777777" w:rsidR="007D402E" w:rsidRDefault="00000000">
            <w:pPr>
              <w:spacing w:after="60"/>
            </w:pPr>
            <w:r>
              <w:rPr>
                <w:color w:val="1A1A1A"/>
              </w:rPr>
              <w:t>Si l’adaptation ne peut être assurée en interne, le cabinet mobilise son réseau de partenaires spécialisés (Agefiph, Cap emploi, …) afin d’orienter la personne vers une solution adaptée.</w:t>
            </w:r>
          </w:p>
          <w:p w14:paraId="18443205" w14:textId="77777777" w:rsidR="007D402E" w:rsidRDefault="00000000">
            <w:r>
              <w:rPr>
                <w:b/>
                <w:bCs/>
                <w:color w:val="021F5E"/>
              </w:rPr>
              <w:t xml:space="preserve">Référent handicap : </w:t>
            </w:r>
            <w:r>
              <w:rPr>
                <w:color w:val="1A1A1A"/>
              </w:rPr>
              <w:t>Me Claire PICARD OLLIVIER – claire.picard@abcavocats.eu – 06.37.51.99.58</w:t>
            </w:r>
          </w:p>
        </w:tc>
      </w:tr>
    </w:tbl>
    <w:p w14:paraId="25733609" w14:textId="77777777" w:rsidR="007D402E" w:rsidRDefault="007D402E">
      <w:pPr>
        <w:spacing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306"/>
      </w:tblGrid>
      <w:tr w:rsidR="007D402E" w14:paraId="4A38FB31" w14:textId="77777777">
        <w:tblPrEx>
          <w:tblCellMar>
            <w:top w:w="0" w:type="dxa"/>
            <w:bottom w:w="0" w:type="dxa"/>
          </w:tblCellMar>
        </w:tblPrEx>
        <w:trPr>
          <w:cantSplit/>
        </w:trPr>
        <w:tc>
          <w:tcPr>
            <w:tcW w:w="9906" w:type="dxa"/>
            <w:gridSpan w:val="2"/>
            <w:tcBorders>
              <w:top w:val="single" w:sz="4" w:space="0" w:color="021F5E"/>
              <w:left w:val="single" w:sz="4" w:space="0" w:color="021F5E"/>
              <w:bottom w:val="single" w:sz="4" w:space="0" w:color="021F5E"/>
              <w:right w:val="single" w:sz="4" w:space="0" w:color="021F5E"/>
            </w:tcBorders>
            <w:shd w:val="clear" w:color="auto" w:fill="021F5E"/>
            <w:tcMar>
              <w:top w:w="90" w:type="dxa"/>
              <w:left w:w="140" w:type="dxa"/>
              <w:bottom w:w="90" w:type="dxa"/>
              <w:right w:w="140" w:type="dxa"/>
            </w:tcMar>
          </w:tcPr>
          <w:p w14:paraId="4FECCB1D" w14:textId="77777777" w:rsidR="007D402E" w:rsidRDefault="00000000">
            <w:r>
              <w:rPr>
                <w:b/>
                <w:bCs/>
                <w:color w:val="FFFFFF"/>
                <w:sz w:val="21"/>
                <w:szCs w:val="21"/>
              </w:rPr>
              <w:t>CONTACT ET INDICATEURS</w:t>
            </w:r>
          </w:p>
        </w:tc>
      </w:tr>
      <w:tr w:rsidR="007D402E" w14:paraId="6809FD09" w14:textId="77777777">
        <w:tblPrEx>
          <w:tblCellMar>
            <w:top w:w="0" w:type="dxa"/>
            <w:bottom w:w="0" w:type="dxa"/>
          </w:tblCellMar>
        </w:tblPrEx>
        <w:trPr>
          <w:cantSplit/>
        </w:trPr>
        <w:tc>
          <w:tcPr>
            <w:tcW w:w="2600" w:type="dxa"/>
            <w:tcBorders>
              <w:top w:val="single" w:sz="4" w:space="0" w:color="AFC0FF"/>
              <w:left w:val="single" w:sz="4" w:space="0" w:color="AFC0FF"/>
              <w:bottom w:val="single" w:sz="4" w:space="0" w:color="AFC0FF"/>
              <w:right w:val="single" w:sz="4" w:space="0" w:color="AFC0FF"/>
            </w:tcBorders>
            <w:shd w:val="clear" w:color="auto" w:fill="E8EDFF"/>
            <w:tcMar>
              <w:top w:w="90" w:type="dxa"/>
              <w:left w:w="140" w:type="dxa"/>
              <w:bottom w:w="90" w:type="dxa"/>
              <w:right w:w="140" w:type="dxa"/>
            </w:tcMar>
            <w:vAlign w:val="center"/>
          </w:tcPr>
          <w:p w14:paraId="0709509C" w14:textId="77777777" w:rsidR="007D402E" w:rsidRDefault="00000000">
            <w:r>
              <w:rPr>
                <w:b/>
                <w:bCs/>
                <w:color w:val="021F5E"/>
              </w:rPr>
              <w:t>Contact / inscription</w:t>
            </w:r>
          </w:p>
        </w:tc>
        <w:tc>
          <w:tcPr>
            <w:tcW w:w="7306" w:type="dxa"/>
            <w:tcBorders>
              <w:top w:val="single" w:sz="4" w:space="0" w:color="AFC0FF"/>
              <w:left w:val="single" w:sz="4" w:space="0" w:color="AFC0FF"/>
              <w:bottom w:val="single" w:sz="4" w:space="0" w:color="AFC0FF"/>
              <w:right w:val="single" w:sz="4" w:space="0" w:color="AFC0FF"/>
            </w:tcBorders>
            <w:tcMar>
              <w:top w:w="90" w:type="dxa"/>
              <w:left w:w="140" w:type="dxa"/>
              <w:bottom w:w="90" w:type="dxa"/>
              <w:right w:w="140" w:type="dxa"/>
            </w:tcMar>
          </w:tcPr>
          <w:p w14:paraId="0B6620EE" w14:textId="77777777" w:rsidR="007D402E" w:rsidRDefault="00000000">
            <w:r>
              <w:rPr>
                <w:color w:val="1A1A1A"/>
              </w:rPr>
              <w:t xml:space="preserve">Me Claire PICARD OLLIVIER – </w:t>
            </w:r>
            <w:r>
              <w:rPr>
                <w:color w:val="0037FF"/>
              </w:rPr>
              <w:t>claire.picard@abcavocats.eu</w:t>
            </w:r>
            <w:r>
              <w:rPr>
                <w:color w:val="1A1A1A"/>
              </w:rPr>
              <w:t xml:space="preserve"> – 06.37.51.99.58</w:t>
            </w:r>
          </w:p>
        </w:tc>
      </w:tr>
    </w:tbl>
    <w:p w14:paraId="7C1E1734" w14:textId="77777777" w:rsidR="00F81E21" w:rsidRDefault="00F81E21"/>
    <w:sectPr w:rsidR="00F81E21">
      <w:headerReference w:type="default" r:id="rId7"/>
      <w:footerReference w:type="default" r:id="rId8"/>
      <w:pgSz w:w="11906" w:h="16838"/>
      <w:pgMar w:top="900" w:right="1000" w:bottom="900" w:left="1000" w:header="400" w:footer="3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A486" w14:textId="77777777" w:rsidR="00F81E21" w:rsidRDefault="00F81E21">
      <w:r>
        <w:separator/>
      </w:r>
    </w:p>
  </w:endnote>
  <w:endnote w:type="continuationSeparator" w:id="0">
    <w:p w14:paraId="109D6F21" w14:textId="77777777" w:rsidR="00F81E21" w:rsidRDefault="00F8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829A" w14:textId="77777777" w:rsidR="007D402E" w:rsidRDefault="00000000">
    <w:pPr>
      <w:pBdr>
        <w:top w:val="single" w:sz="6" w:space="6" w:color="0037FF"/>
      </w:pBdr>
      <w:spacing w:before="100"/>
      <w:jc w:val="center"/>
    </w:pPr>
    <w:r>
      <w:rPr>
        <w:b/>
        <w:bCs/>
        <w:color w:val="021F5E"/>
        <w:sz w:val="16"/>
        <w:szCs w:val="16"/>
      </w:rPr>
      <w:t>L’ABC Avocats</w:t>
    </w:r>
    <w:r>
      <w:rPr>
        <w:color w:val="5B6B85"/>
        <w:sz w:val="15"/>
        <w:szCs w:val="15"/>
      </w:rPr>
      <w:t xml:space="preserve"> – SELARL – 27 rue Jean Marie Le Bris – 29200 Brest</w:t>
    </w:r>
  </w:p>
  <w:p w14:paraId="343A16B4" w14:textId="77777777" w:rsidR="007D402E" w:rsidRDefault="00000000">
    <w:pPr>
      <w:jc w:val="center"/>
    </w:pPr>
    <w:r>
      <w:rPr>
        <w:color w:val="5B6B85"/>
        <w:sz w:val="15"/>
        <w:szCs w:val="15"/>
      </w:rPr>
      <w:t xml:space="preserve">Tel : 06.37.51.99.58 – Mail : </w:t>
    </w:r>
    <w:r>
      <w:rPr>
        <w:color w:val="0037FF"/>
        <w:sz w:val="15"/>
        <w:szCs w:val="15"/>
      </w:rPr>
      <w:t>claire.picard@abcavocats.eu</w:t>
    </w:r>
    <w:r>
      <w:rPr>
        <w:color w:val="5B6B85"/>
        <w:sz w:val="15"/>
        <w:szCs w:val="15"/>
      </w:rPr>
      <w:t xml:space="preserve"> – RCS Brest 831 047 477 – N° TVA intracommunautaire : FR 40 831047477</w:t>
    </w:r>
  </w:p>
  <w:p w14:paraId="3385B92E" w14:textId="77777777" w:rsidR="007D402E" w:rsidRDefault="00000000">
    <w:pPr>
      <w:jc w:val="center"/>
    </w:pPr>
    <w:r>
      <w:rPr>
        <w:color w:val="5B6B85"/>
        <w:sz w:val="15"/>
        <w:szCs w:val="15"/>
      </w:rPr>
      <w:t>Déclaration d’activité enregistrée sous le numéro 53290907029. Cet enregistrement ne vaut pas agrément de l’État.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E115" w14:textId="77777777" w:rsidR="00F81E21" w:rsidRDefault="00F81E21">
      <w:r>
        <w:separator/>
      </w:r>
    </w:p>
  </w:footnote>
  <w:footnote w:type="continuationSeparator" w:id="0">
    <w:p w14:paraId="375D46D8" w14:textId="77777777" w:rsidR="00F81E21" w:rsidRDefault="00F81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53"/>
      <w:gridCol w:w="4953"/>
    </w:tblGrid>
    <w:tr w:rsidR="007D402E" w14:paraId="3801B7A0" w14:textId="77777777">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Pr>
        <w:p w14:paraId="7AB5526E" w14:textId="77777777" w:rsidR="007D402E" w:rsidRDefault="00000000">
          <w:r>
            <w:rPr>
              <w:b/>
              <w:bCs/>
              <w:color w:val="021F5E"/>
              <w:sz w:val="30"/>
              <w:szCs w:val="30"/>
            </w:rPr>
            <w:t xml:space="preserve">L’ABC </w:t>
          </w:r>
          <w:r>
            <w:rPr>
              <w:b/>
              <w:bCs/>
              <w:color w:val="0037FF"/>
              <w:sz w:val="30"/>
              <w:szCs w:val="30"/>
            </w:rPr>
            <w:t>Avocats</w:t>
          </w:r>
        </w:p>
      </w:tc>
      <w:tc>
        <w:tcPr>
          <w:tcW w:w="4953" w:type="dxa"/>
          <w:tcBorders>
            <w:top w:val="none" w:sz="0" w:space="0" w:color="FFFFFF"/>
            <w:left w:val="none" w:sz="0" w:space="0" w:color="FFFFFF"/>
            <w:bottom w:val="none" w:sz="0" w:space="0" w:color="FFFFFF"/>
            <w:right w:val="none" w:sz="0" w:space="0" w:color="FFFFFF"/>
          </w:tcBorders>
          <w:vAlign w:val="center"/>
        </w:tcPr>
        <w:p w14:paraId="19283EE6" w14:textId="77777777" w:rsidR="007D402E" w:rsidRDefault="00000000">
          <w:pPr>
            <w:jc w:val="right"/>
          </w:pPr>
          <w:r>
            <w:rPr>
              <w:i/>
              <w:iCs/>
              <w:color w:val="5B6B85"/>
              <w:sz w:val="17"/>
              <w:szCs w:val="17"/>
            </w:rPr>
            <w:t>Document mis à jour le 09/2026</w:t>
          </w:r>
        </w:p>
      </w:tc>
    </w:tr>
  </w:tbl>
  <w:p w14:paraId="34EE4633" w14:textId="77777777" w:rsidR="007D402E" w:rsidRDefault="007D402E">
    <w:pPr>
      <w:pBdr>
        <w:bottom w:val="single" w:sz="6" w:space="4" w:color="0037FF"/>
      </w:pBd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906"/>
    <w:multiLevelType w:val="hybridMultilevel"/>
    <w:tmpl w:val="058AF420"/>
    <w:lvl w:ilvl="0" w:tplc="04FC7D94">
      <w:start w:val="1"/>
      <w:numFmt w:val="bullet"/>
      <w:lvlText w:val="●"/>
      <w:lvlJc w:val="left"/>
      <w:pPr>
        <w:ind w:left="720" w:hanging="360"/>
      </w:pPr>
    </w:lvl>
    <w:lvl w:ilvl="1" w:tplc="129439D4">
      <w:start w:val="1"/>
      <w:numFmt w:val="bullet"/>
      <w:lvlText w:val="○"/>
      <w:lvlJc w:val="left"/>
      <w:pPr>
        <w:ind w:left="1440" w:hanging="360"/>
      </w:pPr>
    </w:lvl>
    <w:lvl w:ilvl="2" w:tplc="EE76A65E">
      <w:start w:val="1"/>
      <w:numFmt w:val="bullet"/>
      <w:lvlText w:val="■"/>
      <w:lvlJc w:val="left"/>
      <w:pPr>
        <w:ind w:left="2160" w:hanging="360"/>
      </w:pPr>
    </w:lvl>
    <w:lvl w:ilvl="3" w:tplc="F826633A">
      <w:start w:val="1"/>
      <w:numFmt w:val="bullet"/>
      <w:lvlText w:val="●"/>
      <w:lvlJc w:val="left"/>
      <w:pPr>
        <w:ind w:left="2880" w:hanging="360"/>
      </w:pPr>
    </w:lvl>
    <w:lvl w:ilvl="4" w:tplc="35B0326C">
      <w:start w:val="1"/>
      <w:numFmt w:val="bullet"/>
      <w:lvlText w:val="○"/>
      <w:lvlJc w:val="left"/>
      <w:pPr>
        <w:ind w:left="3600" w:hanging="360"/>
      </w:pPr>
    </w:lvl>
    <w:lvl w:ilvl="5" w:tplc="D8CA6FA0">
      <w:start w:val="1"/>
      <w:numFmt w:val="bullet"/>
      <w:lvlText w:val="■"/>
      <w:lvlJc w:val="left"/>
      <w:pPr>
        <w:ind w:left="4320" w:hanging="360"/>
      </w:pPr>
    </w:lvl>
    <w:lvl w:ilvl="6" w:tplc="BDB2070A">
      <w:start w:val="1"/>
      <w:numFmt w:val="bullet"/>
      <w:lvlText w:val="●"/>
      <w:lvlJc w:val="left"/>
      <w:pPr>
        <w:ind w:left="5040" w:hanging="360"/>
      </w:pPr>
    </w:lvl>
    <w:lvl w:ilvl="7" w:tplc="8CBCB528">
      <w:start w:val="1"/>
      <w:numFmt w:val="bullet"/>
      <w:lvlText w:val="●"/>
      <w:lvlJc w:val="left"/>
      <w:pPr>
        <w:ind w:left="5760" w:hanging="360"/>
      </w:pPr>
    </w:lvl>
    <w:lvl w:ilvl="8" w:tplc="2C04EAFA">
      <w:start w:val="1"/>
      <w:numFmt w:val="bullet"/>
      <w:lvlText w:val="●"/>
      <w:lvlJc w:val="left"/>
      <w:pPr>
        <w:ind w:left="6480" w:hanging="360"/>
      </w:pPr>
    </w:lvl>
  </w:abstractNum>
  <w:abstractNum w:abstractNumId="1" w15:restartNumberingAfterBreak="0">
    <w:nsid w:val="525A0E14"/>
    <w:multiLevelType w:val="hybridMultilevel"/>
    <w:tmpl w:val="73F868F0"/>
    <w:lvl w:ilvl="0" w:tplc="3BE8918E">
      <w:start w:val="1"/>
      <w:numFmt w:val="bullet"/>
      <w:lvlText w:val="•"/>
      <w:lvlJc w:val="left"/>
      <w:pPr>
        <w:ind w:left="300" w:hanging="220"/>
      </w:pPr>
      <w:rPr>
        <w:color w:val="0037FF"/>
      </w:rPr>
    </w:lvl>
    <w:lvl w:ilvl="1" w:tplc="690425DE">
      <w:start w:val="1"/>
      <w:numFmt w:val="bullet"/>
      <w:lvlText w:val="–"/>
      <w:lvlJc w:val="left"/>
      <w:pPr>
        <w:ind w:left="600" w:hanging="220"/>
      </w:pPr>
      <w:rPr>
        <w:color w:val="021F5E"/>
      </w:rPr>
    </w:lvl>
    <w:lvl w:ilvl="2" w:tplc="1CB0D77A">
      <w:numFmt w:val="decimal"/>
      <w:lvlText w:val=""/>
      <w:lvlJc w:val="left"/>
    </w:lvl>
    <w:lvl w:ilvl="3" w:tplc="0298C032">
      <w:numFmt w:val="decimal"/>
      <w:lvlText w:val=""/>
      <w:lvlJc w:val="left"/>
    </w:lvl>
    <w:lvl w:ilvl="4" w:tplc="F5E4D266">
      <w:numFmt w:val="decimal"/>
      <w:lvlText w:val=""/>
      <w:lvlJc w:val="left"/>
    </w:lvl>
    <w:lvl w:ilvl="5" w:tplc="3F2A969E">
      <w:numFmt w:val="decimal"/>
      <w:lvlText w:val=""/>
      <w:lvlJc w:val="left"/>
    </w:lvl>
    <w:lvl w:ilvl="6" w:tplc="C6FC6476">
      <w:numFmt w:val="decimal"/>
      <w:lvlText w:val=""/>
      <w:lvlJc w:val="left"/>
    </w:lvl>
    <w:lvl w:ilvl="7" w:tplc="7C2AD828">
      <w:numFmt w:val="decimal"/>
      <w:lvlText w:val=""/>
      <w:lvlJc w:val="left"/>
    </w:lvl>
    <w:lvl w:ilvl="8" w:tplc="04707930">
      <w:numFmt w:val="decimal"/>
      <w:lvlText w:val=""/>
      <w:lvlJc w:val="left"/>
    </w:lvl>
  </w:abstractNum>
  <w:num w:numId="1" w16cid:durableId="75708364">
    <w:abstractNumId w:val="0"/>
    <w:lvlOverride w:ilvl="0">
      <w:startOverride w:val="1"/>
    </w:lvlOverride>
  </w:num>
  <w:num w:numId="2" w16cid:durableId="12743603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2E"/>
    <w:rsid w:val="007D402E"/>
    <w:rsid w:val="0092272B"/>
    <w:rsid w:val="00CF6AE0"/>
    <w:rsid w:val="00CF7A51"/>
    <w:rsid w:val="00F81E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352B"/>
  <w15:docId w15:val="{0859ADF2-97B4-406F-AF8F-E0DDD5B1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4837</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Claire PICARD</cp:lastModifiedBy>
  <cp:revision>3</cp:revision>
  <dcterms:created xsi:type="dcterms:W3CDTF">2026-09-24T14:52:00Z</dcterms:created>
  <dcterms:modified xsi:type="dcterms:W3CDTF">2026-09-24T14:52:00Z</dcterms:modified>
</cp:coreProperties>
</file>